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18D914" w14:textId="77777777" w:rsidR="00ED25FB" w:rsidRPr="00630B4E" w:rsidRDefault="00ED25FB" w:rsidP="00ED25FB">
      <w:pPr>
        <w:pStyle w:val="ManualHeading1"/>
        <w:rPr>
          <w:noProof/>
        </w:rPr>
      </w:pPr>
      <w:r w:rsidRPr="00630B4E">
        <w:rPr>
          <w:noProof/>
        </w:rPr>
        <w:t>3.3. SCHEDA DI INFORMAZIONI COMPLEMENTARI SUGLI AIUTI PER L'AUMENTO DELLA STAZZA LORDA DI UN PESCHERECCIO AI FINI DEL MIGLIORAMENTO DELLA SICUREZZA, DELLE CONDIZIONI DI LAVORO O DELL'EFFICIENZA ENERGETICA</w:t>
      </w:r>
    </w:p>
    <w:p w14:paraId="5D4C9DFE" w14:textId="77777777" w:rsidR="00ED25FB" w:rsidRPr="00630B4E" w:rsidRDefault="00ED25FB" w:rsidP="00ED25FB">
      <w:pPr>
        <w:spacing w:after="0"/>
        <w:rPr>
          <w:rFonts w:eastAsia="Times New Roman"/>
          <w:i/>
          <w:noProof/>
          <w:szCs w:val="24"/>
        </w:rPr>
      </w:pPr>
      <w:r w:rsidRPr="00630B4E">
        <w:rPr>
          <w:i/>
          <w:noProof/>
        </w:rPr>
        <w:t>Questo modulo deve essere utilizzato dagli Stati membri per la notifica degli aiuti per l'aumento della stazza lorda di un peschereccio ai fini del miglioramento della sicurezza, delle condizioni di lavoro o dell'efficienza energetica, come descritto nella parte II, capitolo</w:t>
      </w:r>
      <w:r>
        <w:rPr>
          <w:i/>
          <w:noProof/>
        </w:rPr>
        <w:t> </w:t>
      </w:r>
      <w:r w:rsidRPr="00630B4E">
        <w:rPr>
          <w:i/>
          <w:noProof/>
        </w:rPr>
        <w:t>3, sezione 3.3, degli orientamenti per gli aiuti di Stato nel settore della pesca e dell'acquacoltura</w:t>
      </w:r>
      <w:r w:rsidRPr="00630B4E">
        <w:rPr>
          <w:rStyle w:val="FootnoteReference"/>
          <w:rFonts w:eastAsia="Times New Roman"/>
          <w:i/>
          <w:noProof/>
          <w:szCs w:val="24"/>
          <w:lang w:eastAsia="en-GB"/>
        </w:rPr>
        <w:footnoteReference w:id="1"/>
      </w:r>
      <w:r w:rsidRPr="00630B4E">
        <w:rPr>
          <w:i/>
          <w:noProof/>
        </w:rPr>
        <w:t xml:space="preserve"> ("gli orientamenti").</w:t>
      </w:r>
    </w:p>
    <w:p w14:paraId="5F560F49" w14:textId="77777777" w:rsidR="00ED25FB" w:rsidRPr="00630B4E" w:rsidRDefault="00ED25FB" w:rsidP="00ED25FB">
      <w:pPr>
        <w:pStyle w:val="ManualNumPar1"/>
        <w:rPr>
          <w:noProof/>
        </w:rPr>
      </w:pPr>
      <w:r w:rsidRPr="00C451AC">
        <w:rPr>
          <w:noProof/>
        </w:rPr>
        <w:t>1.</w:t>
      </w:r>
      <w:r w:rsidRPr="00C451AC">
        <w:rPr>
          <w:noProof/>
        </w:rPr>
        <w:tab/>
      </w:r>
      <w:r w:rsidRPr="00630B4E">
        <w:rPr>
          <w:noProof/>
        </w:rPr>
        <w:t xml:space="preserve">Confermare che la misura prevede che i pescherecci dell'Unione cui è stato concesso un aiuto non siano trasferiti né reimmatricolati al di fuori dell'Unione per almeno cinque anni dal pagamento finale dell'aiuto: </w:t>
      </w:r>
    </w:p>
    <w:p w14:paraId="03954096" w14:textId="77777777" w:rsidR="00ED25FB" w:rsidRPr="00630B4E" w:rsidRDefault="00ED25FB" w:rsidP="00ED25FB">
      <w:pPr>
        <w:pStyle w:val="Text1"/>
        <w:rPr>
          <w:noProof/>
        </w:rPr>
      </w:pPr>
      <w:sdt>
        <w:sdtPr>
          <w:rPr>
            <w:noProof/>
          </w:rPr>
          <w:id w:val="-1542118000"/>
          <w14:checkbox>
            <w14:checked w14:val="0"/>
            <w14:checkedState w14:val="2612" w14:font="MS Gothic"/>
            <w14:uncheckedState w14:val="2610" w14:font="MS Gothic"/>
          </w14:checkbox>
        </w:sdtPr>
        <w:sdtContent>
          <w:r w:rsidRPr="00630B4E">
            <w:rPr>
              <w:rFonts w:ascii="MS Gothic" w:eastAsia="MS Gothic" w:hAnsi="MS Gothic" w:hint="eastAsia"/>
              <w:noProof/>
              <w:lang w:eastAsia="en-GB"/>
            </w:rPr>
            <w:t>☐</w:t>
          </w:r>
        </w:sdtContent>
      </w:sdt>
      <w:r w:rsidRPr="00630B4E">
        <w:rPr>
          <w:noProof/>
        </w:rPr>
        <w:t xml:space="preserve"> Sì</w:t>
      </w:r>
      <w:r w:rsidRPr="00630B4E">
        <w:rPr>
          <w:noProof/>
        </w:rPr>
        <w:tab/>
      </w:r>
      <w:r w:rsidRPr="00630B4E">
        <w:rPr>
          <w:noProof/>
        </w:rPr>
        <w:tab/>
      </w:r>
      <w:sdt>
        <w:sdtPr>
          <w:rPr>
            <w:noProof/>
          </w:rPr>
          <w:id w:val="1318150291"/>
          <w14:checkbox>
            <w14:checked w14:val="0"/>
            <w14:checkedState w14:val="2612" w14:font="MS Gothic"/>
            <w14:uncheckedState w14:val="2610" w14:font="MS Gothic"/>
          </w14:checkbox>
        </w:sdtPr>
        <w:sdtContent>
          <w:r w:rsidRPr="00630B4E">
            <w:rPr>
              <w:rFonts w:ascii="MS Gothic" w:eastAsia="MS Gothic" w:hAnsi="MS Gothic" w:hint="eastAsia"/>
              <w:noProof/>
              <w:lang w:eastAsia="en-GB"/>
            </w:rPr>
            <w:t>☐</w:t>
          </w:r>
        </w:sdtContent>
      </w:sdt>
      <w:r w:rsidRPr="00630B4E">
        <w:rPr>
          <w:noProof/>
        </w:rPr>
        <w:t xml:space="preserve"> No</w:t>
      </w:r>
    </w:p>
    <w:p w14:paraId="0FDB5E89" w14:textId="77777777" w:rsidR="00ED25FB" w:rsidRPr="00630B4E" w:rsidRDefault="00ED25FB" w:rsidP="00ED25FB">
      <w:pPr>
        <w:pStyle w:val="ManualNumPar2"/>
        <w:rPr>
          <w:noProof/>
        </w:rPr>
      </w:pPr>
      <w:r w:rsidRPr="00C451AC">
        <w:rPr>
          <w:noProof/>
        </w:rPr>
        <w:t>1.1.</w:t>
      </w:r>
      <w:r w:rsidRPr="00C451AC">
        <w:rPr>
          <w:noProof/>
        </w:rPr>
        <w:tab/>
      </w:r>
      <w:r w:rsidRPr="00630B4E">
        <w:rPr>
          <w:noProof/>
        </w:rPr>
        <w:t>In caso di risposta affermativa, indicare le disposizioni pertinenti della base giuridica.</w:t>
      </w:r>
    </w:p>
    <w:p w14:paraId="6DC66F67" w14:textId="77777777" w:rsidR="00ED25FB" w:rsidRPr="00630B4E" w:rsidRDefault="00ED25FB" w:rsidP="00ED25FB">
      <w:pPr>
        <w:pStyle w:val="Text1"/>
        <w:rPr>
          <w:noProof/>
        </w:rPr>
      </w:pPr>
      <w:r w:rsidRPr="00630B4E">
        <w:rPr>
          <w:noProof/>
        </w:rPr>
        <w:t>………………………………………………………………………………….</w:t>
      </w:r>
    </w:p>
    <w:p w14:paraId="70ACC71D" w14:textId="77777777" w:rsidR="00ED25FB" w:rsidRPr="00630B4E" w:rsidRDefault="00ED25FB" w:rsidP="00ED25FB">
      <w:pPr>
        <w:pStyle w:val="ManualNumPar1"/>
        <w:rPr>
          <w:rFonts w:eastAsia="Times New Roman"/>
          <w:noProof/>
          <w:szCs w:val="24"/>
        </w:rPr>
      </w:pPr>
      <w:r w:rsidRPr="00C451AC">
        <w:rPr>
          <w:noProof/>
        </w:rPr>
        <w:t>2.</w:t>
      </w:r>
      <w:r w:rsidRPr="00C451AC">
        <w:rPr>
          <w:noProof/>
        </w:rPr>
        <w:tab/>
      </w:r>
      <w:r w:rsidRPr="00630B4E">
        <w:rPr>
          <w:noProof/>
        </w:rPr>
        <w:t>A norma del punto (265), lettera (a) degli orientamenti, il peschereccio deve appartenere a un segmento di flotta per il quale l'ultima relazione sulla capacità di pesca di cui all'articolo 22, paragrafo 2, del regolamento (UE) n. 1380/2013, ha dimostrato che esiste un equilibrio con le possibilità di pesca di cui dispone tale segmento ("relazione nazionale"). A norma del punto (266) degli orientamenti, la procedura e le condizioni di cui alla parte II, capitolo 2, sezione 2.2, punti da (225) a (227), si applicano ai fini del punto (265), lettera (a). Alla luce di quanto precede, confermare quanto segue:</w:t>
      </w:r>
    </w:p>
    <w:p w14:paraId="2F5F97C0" w14:textId="77777777" w:rsidR="00ED25FB" w:rsidRPr="00630B4E" w:rsidRDefault="00ED25FB" w:rsidP="00ED25FB">
      <w:pPr>
        <w:rPr>
          <w:i/>
          <w:iCs/>
          <w:noProof/>
        </w:rPr>
      </w:pPr>
      <w:r w:rsidRPr="00630B4E">
        <w:rPr>
          <w:i/>
          <w:noProof/>
        </w:rPr>
        <w:t>Se la misura riguarda la pesca nelle acque interne, non è necessario rispondere alle domande da 2.1 a 2.2.6.1</w:t>
      </w:r>
    </w:p>
    <w:p w14:paraId="014D701A" w14:textId="77777777" w:rsidR="00ED25FB" w:rsidRPr="00630B4E" w:rsidRDefault="00ED25FB" w:rsidP="00ED25FB">
      <w:pPr>
        <w:pStyle w:val="ManualNumPar2"/>
        <w:rPr>
          <w:rFonts w:eastAsia="Times New Roman"/>
          <w:noProof/>
          <w:szCs w:val="24"/>
        </w:rPr>
      </w:pPr>
      <w:r w:rsidRPr="00C451AC">
        <w:rPr>
          <w:noProof/>
        </w:rPr>
        <w:t>2.1.</w:t>
      </w:r>
      <w:r w:rsidRPr="00C451AC">
        <w:rPr>
          <w:noProof/>
        </w:rPr>
        <w:tab/>
      </w:r>
      <w:r w:rsidRPr="00630B4E">
        <w:rPr>
          <w:noProof/>
        </w:rPr>
        <w:t>Quando è stata stilata l'ultima relazione nazionale prima della data di concessione degli aiuti?</w:t>
      </w:r>
    </w:p>
    <w:p w14:paraId="12D256A3" w14:textId="77777777" w:rsidR="00ED25FB" w:rsidRPr="00630B4E" w:rsidRDefault="00ED25FB" w:rsidP="00ED25FB">
      <w:pPr>
        <w:pStyle w:val="Text1"/>
        <w:rPr>
          <w:noProof/>
        </w:rPr>
      </w:pPr>
      <w:r w:rsidRPr="00630B4E">
        <w:rPr>
          <w:noProof/>
        </w:rPr>
        <w:t>……………………………………………………………………………………….</w:t>
      </w:r>
    </w:p>
    <w:p w14:paraId="2A525FBE" w14:textId="77777777" w:rsidR="00ED25FB" w:rsidRPr="00630B4E" w:rsidRDefault="00ED25FB" w:rsidP="00ED25FB">
      <w:pPr>
        <w:pStyle w:val="ManualNumPar3"/>
        <w:rPr>
          <w:noProof/>
        </w:rPr>
      </w:pPr>
      <w:r w:rsidRPr="00C451AC">
        <w:rPr>
          <w:noProof/>
        </w:rPr>
        <w:t>2.1.1.</w:t>
      </w:r>
      <w:r w:rsidRPr="00C451AC">
        <w:rPr>
          <w:noProof/>
        </w:rPr>
        <w:tab/>
      </w:r>
      <w:r w:rsidRPr="00630B4E">
        <w:rPr>
          <w:noProof/>
        </w:rPr>
        <w:t>Fornire il link dell'ultima relazione nazionale o allegarla alla notifica.</w:t>
      </w:r>
    </w:p>
    <w:p w14:paraId="352FC7AA" w14:textId="77777777" w:rsidR="00ED25FB" w:rsidRPr="00630B4E" w:rsidRDefault="00ED25FB" w:rsidP="00ED25FB">
      <w:pPr>
        <w:pStyle w:val="Text1"/>
        <w:rPr>
          <w:noProof/>
        </w:rPr>
      </w:pPr>
      <w:r w:rsidRPr="00630B4E">
        <w:rPr>
          <w:noProof/>
        </w:rPr>
        <w:t>……………………………………………………………………………………….</w:t>
      </w:r>
    </w:p>
    <w:p w14:paraId="050B9978" w14:textId="77777777" w:rsidR="00ED25FB" w:rsidRPr="00630B4E" w:rsidRDefault="00ED25FB" w:rsidP="00ED25FB">
      <w:pPr>
        <w:pStyle w:val="ManualNumPar2"/>
        <w:rPr>
          <w:rFonts w:eastAsia="Times New Roman"/>
          <w:noProof/>
          <w:szCs w:val="24"/>
        </w:rPr>
      </w:pPr>
      <w:r w:rsidRPr="00C451AC">
        <w:rPr>
          <w:noProof/>
        </w:rPr>
        <w:t>2.2.</w:t>
      </w:r>
      <w:r w:rsidRPr="00C451AC">
        <w:rPr>
          <w:noProof/>
        </w:rPr>
        <w:tab/>
      </w:r>
      <w:r w:rsidRPr="00630B4E">
        <w:rPr>
          <w:noProof/>
        </w:rPr>
        <w:t>Confermare che, affinché siano concessi tutti gli aiuti, sono rispettate le condizioni indicate di seguito:</w:t>
      </w:r>
    </w:p>
    <w:p w14:paraId="290B3E1D" w14:textId="77777777" w:rsidR="00ED25FB" w:rsidRPr="00630B4E" w:rsidRDefault="00ED25FB" w:rsidP="00ED25FB">
      <w:pPr>
        <w:pStyle w:val="ManualNumPar3"/>
        <w:rPr>
          <w:noProof/>
        </w:rPr>
      </w:pPr>
      <w:r w:rsidRPr="00C451AC">
        <w:rPr>
          <w:noProof/>
        </w:rPr>
        <w:t>2.2.1.</w:t>
      </w:r>
      <w:r w:rsidRPr="00C451AC">
        <w:rPr>
          <w:noProof/>
        </w:rPr>
        <w:tab/>
      </w:r>
      <w:r w:rsidRPr="00630B4E">
        <w:rPr>
          <w:noProof/>
        </w:rPr>
        <w:t>La relazione nazionale è stata presentata entro il 31 maggio dell'anno N</w:t>
      </w:r>
      <w:r w:rsidRPr="00630B4E">
        <w:rPr>
          <w:rStyle w:val="FootnoteReference"/>
          <w:rFonts w:eastAsia="Times New Roman"/>
          <w:noProof/>
          <w:szCs w:val="24"/>
          <w:lang w:eastAsia="en-GB"/>
        </w:rPr>
        <w:footnoteReference w:id="2"/>
      </w:r>
      <w:r w:rsidRPr="00630B4E">
        <w:rPr>
          <w:noProof/>
        </w:rPr>
        <w:t>?</w:t>
      </w:r>
    </w:p>
    <w:p w14:paraId="2F5AB27E" w14:textId="77777777" w:rsidR="00ED25FB" w:rsidRPr="00630B4E" w:rsidRDefault="00ED25FB" w:rsidP="00ED25FB">
      <w:pPr>
        <w:pStyle w:val="Text1"/>
        <w:rPr>
          <w:noProof/>
        </w:rPr>
      </w:pPr>
      <w:sdt>
        <w:sdtPr>
          <w:rPr>
            <w:noProof/>
          </w:rPr>
          <w:id w:val="473946840"/>
          <w14:checkbox>
            <w14:checked w14:val="0"/>
            <w14:checkedState w14:val="2612" w14:font="MS Gothic"/>
            <w14:uncheckedState w14:val="2610" w14:font="MS Gothic"/>
          </w14:checkbox>
        </w:sdtPr>
        <w:sdtContent>
          <w:r w:rsidRPr="00630B4E">
            <w:rPr>
              <w:rFonts w:ascii="MS Gothic" w:eastAsia="MS Gothic" w:hAnsi="MS Gothic" w:hint="eastAsia"/>
              <w:noProof/>
              <w:lang w:eastAsia="en-GB"/>
            </w:rPr>
            <w:t>☐</w:t>
          </w:r>
        </w:sdtContent>
      </w:sdt>
      <w:r w:rsidRPr="00630B4E">
        <w:rPr>
          <w:noProof/>
        </w:rPr>
        <w:t xml:space="preserve"> Sì</w:t>
      </w:r>
      <w:r w:rsidRPr="00630B4E">
        <w:rPr>
          <w:noProof/>
        </w:rPr>
        <w:tab/>
      </w:r>
      <w:r w:rsidRPr="00630B4E">
        <w:rPr>
          <w:noProof/>
        </w:rPr>
        <w:tab/>
      </w:r>
      <w:sdt>
        <w:sdtPr>
          <w:rPr>
            <w:noProof/>
          </w:rPr>
          <w:id w:val="-64578135"/>
          <w14:checkbox>
            <w14:checked w14:val="0"/>
            <w14:checkedState w14:val="2612" w14:font="MS Gothic"/>
            <w14:uncheckedState w14:val="2610" w14:font="MS Gothic"/>
          </w14:checkbox>
        </w:sdtPr>
        <w:sdtContent>
          <w:r w:rsidRPr="00630B4E">
            <w:rPr>
              <w:rFonts w:ascii="MS Gothic" w:eastAsia="MS Gothic" w:hAnsi="MS Gothic" w:hint="eastAsia"/>
              <w:noProof/>
              <w:lang w:eastAsia="en-GB"/>
            </w:rPr>
            <w:t>☐</w:t>
          </w:r>
        </w:sdtContent>
      </w:sdt>
      <w:r w:rsidRPr="00630B4E">
        <w:rPr>
          <w:noProof/>
        </w:rPr>
        <w:t xml:space="preserve"> No</w:t>
      </w:r>
    </w:p>
    <w:p w14:paraId="457E66B3" w14:textId="77777777" w:rsidR="00ED25FB" w:rsidRPr="00630B4E" w:rsidRDefault="00ED25FB" w:rsidP="00ED25FB">
      <w:pPr>
        <w:pStyle w:val="ManualNumPar3"/>
        <w:rPr>
          <w:rFonts w:eastAsia="Times New Roman"/>
          <w:noProof/>
          <w:szCs w:val="24"/>
        </w:rPr>
      </w:pPr>
      <w:r w:rsidRPr="00C451AC">
        <w:rPr>
          <w:noProof/>
        </w:rPr>
        <w:t>2.2.2.</w:t>
      </w:r>
      <w:r w:rsidRPr="00C451AC">
        <w:rPr>
          <w:noProof/>
        </w:rPr>
        <w:tab/>
      </w:r>
      <w:r w:rsidRPr="00630B4E">
        <w:rPr>
          <w:noProof/>
        </w:rPr>
        <w:t xml:space="preserve">Confermare che la relazione nazionale presentata nell'anno N e, in particolare, la valutazione dell'equilibrio contenuta nella stessa, è stata elaborata sulla base degli indicatori biologici, economici e di utilizzo del peschereccio definiti negli </w:t>
      </w:r>
      <w:r w:rsidRPr="00630B4E">
        <w:rPr>
          <w:noProof/>
        </w:rPr>
        <w:lastRenderedPageBreak/>
        <w:t>orientamenti comuni</w:t>
      </w:r>
      <w:r w:rsidRPr="00630B4E">
        <w:rPr>
          <w:rStyle w:val="FootnoteReference"/>
          <w:rFonts w:eastAsia="Times New Roman"/>
          <w:noProof/>
          <w:szCs w:val="24"/>
          <w:lang w:eastAsia="en-GB"/>
        </w:rPr>
        <w:footnoteReference w:id="3"/>
      </w:r>
      <w:r w:rsidRPr="00630B4E">
        <w:rPr>
          <w:noProof/>
        </w:rPr>
        <w:t xml:space="preserve"> di cui all'articolo 22, paragrafo 2, del regolamento (UE) n. 1380/2013:</w:t>
      </w:r>
    </w:p>
    <w:p w14:paraId="1D36B7D6" w14:textId="77777777" w:rsidR="00ED25FB" w:rsidRPr="00630B4E" w:rsidRDefault="00ED25FB" w:rsidP="00ED25FB">
      <w:pPr>
        <w:pStyle w:val="Text1"/>
        <w:rPr>
          <w:noProof/>
        </w:rPr>
      </w:pPr>
      <w:sdt>
        <w:sdtPr>
          <w:rPr>
            <w:noProof/>
          </w:rPr>
          <w:id w:val="-1333605285"/>
          <w14:checkbox>
            <w14:checked w14:val="0"/>
            <w14:checkedState w14:val="2612" w14:font="MS Gothic"/>
            <w14:uncheckedState w14:val="2610" w14:font="MS Gothic"/>
          </w14:checkbox>
        </w:sdtPr>
        <w:sdtContent>
          <w:r w:rsidRPr="00630B4E">
            <w:rPr>
              <w:rFonts w:ascii="MS Gothic" w:eastAsia="MS Gothic" w:hAnsi="MS Gothic" w:hint="eastAsia"/>
              <w:noProof/>
              <w:lang w:eastAsia="en-GB"/>
            </w:rPr>
            <w:t>☐</w:t>
          </w:r>
        </w:sdtContent>
      </w:sdt>
      <w:r w:rsidRPr="00630B4E">
        <w:rPr>
          <w:noProof/>
        </w:rPr>
        <w:t xml:space="preserve"> Sì</w:t>
      </w:r>
      <w:r w:rsidRPr="00630B4E">
        <w:rPr>
          <w:noProof/>
        </w:rPr>
        <w:tab/>
      </w:r>
      <w:r w:rsidRPr="00630B4E">
        <w:rPr>
          <w:noProof/>
        </w:rPr>
        <w:tab/>
      </w:r>
      <w:sdt>
        <w:sdtPr>
          <w:rPr>
            <w:noProof/>
          </w:rPr>
          <w:id w:val="497926553"/>
          <w14:checkbox>
            <w14:checked w14:val="0"/>
            <w14:checkedState w14:val="2612" w14:font="MS Gothic"/>
            <w14:uncheckedState w14:val="2610" w14:font="MS Gothic"/>
          </w14:checkbox>
        </w:sdtPr>
        <w:sdtContent>
          <w:r w:rsidRPr="00630B4E">
            <w:rPr>
              <w:rFonts w:ascii="MS Gothic" w:eastAsia="MS Gothic" w:hAnsi="MS Gothic" w:hint="eastAsia"/>
              <w:noProof/>
              <w:lang w:eastAsia="en-GB"/>
            </w:rPr>
            <w:t>☐</w:t>
          </w:r>
        </w:sdtContent>
      </w:sdt>
      <w:r w:rsidRPr="00630B4E">
        <w:rPr>
          <w:noProof/>
        </w:rPr>
        <w:t xml:space="preserve"> No</w:t>
      </w:r>
    </w:p>
    <w:p w14:paraId="57373D98" w14:textId="77777777" w:rsidR="00ED25FB" w:rsidRPr="00630B4E" w:rsidRDefault="00ED25FB" w:rsidP="00ED25FB">
      <w:pPr>
        <w:pStyle w:val="Text1"/>
        <w:rPr>
          <w:noProof/>
        </w:rPr>
      </w:pPr>
      <w:r w:rsidRPr="00630B4E">
        <w:rPr>
          <w:noProof/>
        </w:rPr>
        <w:t>Si fa presente che l'aiuto non può essere concesso se la relazione nazionale e, in particolare, la valutazione dell'equilibrio contenuta nella stessa, non è stata elaborata sulla base degli indicatori biologici, economici e di utilizzo del peschereccio definiti negli orientamenti comuni di cui</w:t>
      </w:r>
      <w:r w:rsidRPr="00630B4E">
        <w:rPr>
          <w:noProof/>
          <w:color w:val="040004"/>
          <w:sz w:val="16"/>
        </w:rPr>
        <w:t xml:space="preserve"> </w:t>
      </w:r>
      <w:r w:rsidRPr="00630B4E">
        <w:rPr>
          <w:noProof/>
        </w:rPr>
        <w:t xml:space="preserve">all'articolo 22, paragrafo 2, del regolamento (UE) n. 1380/2013. </w:t>
      </w:r>
    </w:p>
    <w:p w14:paraId="7D42DA8A" w14:textId="77777777" w:rsidR="00ED25FB" w:rsidRPr="00630B4E" w:rsidRDefault="00ED25FB" w:rsidP="00ED25FB">
      <w:pPr>
        <w:pStyle w:val="ManualNumPar3"/>
        <w:rPr>
          <w:rFonts w:eastAsia="Times New Roman"/>
          <w:noProof/>
          <w:szCs w:val="24"/>
        </w:rPr>
      </w:pPr>
      <w:r w:rsidRPr="00C451AC">
        <w:rPr>
          <w:noProof/>
        </w:rPr>
        <w:t>2.2.3.</w:t>
      </w:r>
      <w:r w:rsidRPr="00C451AC">
        <w:rPr>
          <w:noProof/>
        </w:rPr>
        <w:tab/>
      </w:r>
      <w:r w:rsidRPr="00630B4E">
        <w:rPr>
          <w:noProof/>
        </w:rPr>
        <w:t>La relazione nazionale presentata nell'anno N dimostra la presenza di un equilibrio tra capacità di pesca e possibilità di pesca nel segmento di flotta cui il peschereccio appartiene?</w:t>
      </w:r>
    </w:p>
    <w:p w14:paraId="08C6D6AC" w14:textId="77777777" w:rsidR="00ED25FB" w:rsidRPr="00630B4E" w:rsidRDefault="00ED25FB" w:rsidP="00ED25FB">
      <w:pPr>
        <w:pStyle w:val="Text1"/>
        <w:rPr>
          <w:noProof/>
        </w:rPr>
      </w:pPr>
      <w:sdt>
        <w:sdtPr>
          <w:rPr>
            <w:noProof/>
          </w:rPr>
          <w:id w:val="2066756747"/>
          <w14:checkbox>
            <w14:checked w14:val="0"/>
            <w14:checkedState w14:val="2612" w14:font="MS Gothic"/>
            <w14:uncheckedState w14:val="2610" w14:font="MS Gothic"/>
          </w14:checkbox>
        </w:sdtPr>
        <w:sdtContent>
          <w:r w:rsidRPr="00630B4E">
            <w:rPr>
              <w:rFonts w:ascii="MS Gothic" w:eastAsia="MS Gothic" w:hAnsi="MS Gothic" w:hint="eastAsia"/>
              <w:noProof/>
              <w:lang w:eastAsia="en-GB"/>
            </w:rPr>
            <w:t>☐</w:t>
          </w:r>
        </w:sdtContent>
      </w:sdt>
      <w:r w:rsidRPr="00630B4E">
        <w:rPr>
          <w:noProof/>
        </w:rPr>
        <w:t xml:space="preserve"> Sì</w:t>
      </w:r>
      <w:r w:rsidRPr="00630B4E">
        <w:rPr>
          <w:noProof/>
        </w:rPr>
        <w:tab/>
      </w:r>
      <w:r w:rsidRPr="00630B4E">
        <w:rPr>
          <w:noProof/>
        </w:rPr>
        <w:tab/>
      </w:r>
      <w:sdt>
        <w:sdtPr>
          <w:rPr>
            <w:noProof/>
          </w:rPr>
          <w:id w:val="210241288"/>
          <w14:checkbox>
            <w14:checked w14:val="0"/>
            <w14:checkedState w14:val="2612" w14:font="MS Gothic"/>
            <w14:uncheckedState w14:val="2610" w14:font="MS Gothic"/>
          </w14:checkbox>
        </w:sdtPr>
        <w:sdtContent>
          <w:r w:rsidRPr="00630B4E">
            <w:rPr>
              <w:rFonts w:ascii="MS Gothic" w:eastAsia="MS Gothic" w:hAnsi="MS Gothic" w:hint="eastAsia"/>
              <w:noProof/>
              <w:lang w:eastAsia="en-GB"/>
            </w:rPr>
            <w:t>☐</w:t>
          </w:r>
        </w:sdtContent>
      </w:sdt>
      <w:r w:rsidRPr="00630B4E">
        <w:rPr>
          <w:noProof/>
        </w:rPr>
        <w:t xml:space="preserve"> No</w:t>
      </w:r>
    </w:p>
    <w:p w14:paraId="4F2645BF" w14:textId="77777777" w:rsidR="00ED25FB" w:rsidRPr="00630B4E" w:rsidRDefault="00ED25FB" w:rsidP="00ED25FB">
      <w:pPr>
        <w:pStyle w:val="ManualNumPar3"/>
        <w:rPr>
          <w:rFonts w:eastAsia="Times New Roman"/>
          <w:noProof/>
          <w:szCs w:val="24"/>
        </w:rPr>
      </w:pPr>
      <w:r w:rsidRPr="00C451AC">
        <w:rPr>
          <w:noProof/>
        </w:rPr>
        <w:t>2.2.4.</w:t>
      </w:r>
      <w:r w:rsidRPr="00C451AC">
        <w:rPr>
          <w:noProof/>
        </w:rPr>
        <w:tab/>
      </w:r>
      <w:r w:rsidRPr="00630B4E">
        <w:rPr>
          <w:noProof/>
        </w:rPr>
        <w:t>Spiegare in che modo si è tenuto conto della relazione nazionale nell'elaborazione della misura e come è raggiunto l'equilibrio.</w:t>
      </w:r>
    </w:p>
    <w:p w14:paraId="0A4E923F" w14:textId="77777777" w:rsidR="00ED25FB" w:rsidRPr="00630B4E" w:rsidRDefault="00ED25FB" w:rsidP="00ED25FB">
      <w:pPr>
        <w:pStyle w:val="Text1"/>
        <w:rPr>
          <w:noProof/>
        </w:rPr>
      </w:pPr>
      <w:r w:rsidRPr="00630B4E">
        <w:rPr>
          <w:noProof/>
        </w:rPr>
        <w:t>…………………………………………………………………………………….</w:t>
      </w:r>
    </w:p>
    <w:p w14:paraId="034D36E9" w14:textId="77777777" w:rsidR="00ED25FB" w:rsidRPr="00630B4E" w:rsidRDefault="00ED25FB" w:rsidP="00ED25FB">
      <w:pPr>
        <w:pStyle w:val="ManualNumPar3"/>
        <w:rPr>
          <w:rFonts w:eastAsia="Times New Roman"/>
          <w:noProof/>
          <w:szCs w:val="24"/>
        </w:rPr>
      </w:pPr>
      <w:r w:rsidRPr="00C451AC">
        <w:rPr>
          <w:noProof/>
        </w:rPr>
        <w:t>2.2.5.</w:t>
      </w:r>
      <w:r w:rsidRPr="00C451AC">
        <w:rPr>
          <w:noProof/>
        </w:rPr>
        <w:tab/>
      </w:r>
      <w:r w:rsidRPr="00630B4E">
        <w:rPr>
          <w:noProof/>
        </w:rPr>
        <w:t>Confermare che la Commissione non ha messo in discussione entro il 31 marzo dell'anno N+1:</w:t>
      </w:r>
    </w:p>
    <w:p w14:paraId="444028B7" w14:textId="77777777" w:rsidR="00ED25FB" w:rsidRPr="00630B4E" w:rsidRDefault="00ED25FB" w:rsidP="00ED25FB">
      <w:pPr>
        <w:pStyle w:val="Point1"/>
        <w:rPr>
          <w:noProof/>
        </w:rPr>
      </w:pPr>
      <w:r w:rsidRPr="00C451AC">
        <w:rPr>
          <w:noProof/>
        </w:rPr>
        <w:t>(a)</w:t>
      </w:r>
      <w:r w:rsidRPr="00C451AC">
        <w:rPr>
          <w:noProof/>
        </w:rPr>
        <w:tab/>
      </w:r>
      <w:sdt>
        <w:sdtPr>
          <w:rPr>
            <w:rFonts w:ascii="MS Gothic" w:eastAsia="MS Gothic" w:hAnsi="MS Gothic"/>
            <w:noProof/>
          </w:rPr>
          <w:id w:val="-1338145503"/>
          <w14:checkbox>
            <w14:checked w14:val="0"/>
            <w14:checkedState w14:val="2612" w14:font="MS Gothic"/>
            <w14:uncheckedState w14:val="2610" w14:font="MS Gothic"/>
          </w14:checkbox>
        </w:sdtPr>
        <w:sdtContent>
          <w:r w:rsidRPr="00630B4E">
            <w:rPr>
              <w:rFonts w:ascii="MS Gothic" w:eastAsia="MS Gothic" w:hAnsi="MS Gothic" w:hint="eastAsia"/>
              <w:noProof/>
              <w:lang w:eastAsia="en-GB"/>
            </w:rPr>
            <w:t>☐</w:t>
          </w:r>
        </w:sdtContent>
      </w:sdt>
      <w:r w:rsidRPr="00630B4E">
        <w:rPr>
          <w:noProof/>
        </w:rPr>
        <w:t xml:space="preserve"> la conclusione della relazione nazionale presentata nell'anno N </w:t>
      </w:r>
    </w:p>
    <w:p w14:paraId="6C66C46E" w14:textId="77777777" w:rsidR="00ED25FB" w:rsidRPr="00630B4E" w:rsidRDefault="00ED25FB" w:rsidP="00ED25FB">
      <w:pPr>
        <w:pStyle w:val="Point1"/>
        <w:rPr>
          <w:noProof/>
        </w:rPr>
      </w:pPr>
      <w:r w:rsidRPr="00C451AC">
        <w:rPr>
          <w:noProof/>
        </w:rPr>
        <w:t>(b)</w:t>
      </w:r>
      <w:r w:rsidRPr="00C451AC">
        <w:rPr>
          <w:noProof/>
        </w:rPr>
        <w:tab/>
      </w:r>
      <w:sdt>
        <w:sdtPr>
          <w:rPr>
            <w:rFonts w:ascii="MS Gothic" w:eastAsia="MS Gothic" w:hAnsi="MS Gothic"/>
            <w:noProof/>
          </w:rPr>
          <w:id w:val="819857648"/>
          <w14:checkbox>
            <w14:checked w14:val="0"/>
            <w14:checkedState w14:val="2612" w14:font="MS Gothic"/>
            <w14:uncheckedState w14:val="2610" w14:font="MS Gothic"/>
          </w14:checkbox>
        </w:sdtPr>
        <w:sdtContent>
          <w:r w:rsidRPr="00630B4E">
            <w:rPr>
              <w:rFonts w:ascii="MS Gothic" w:eastAsia="MS Gothic" w:hAnsi="MS Gothic" w:hint="eastAsia"/>
              <w:noProof/>
              <w:lang w:eastAsia="en-GB"/>
            </w:rPr>
            <w:t>☐</w:t>
          </w:r>
        </w:sdtContent>
      </w:sdt>
      <w:r w:rsidRPr="00630B4E">
        <w:rPr>
          <w:noProof/>
        </w:rPr>
        <w:t xml:space="preserve"> la valutazione dell'equilibrio contenuta nella relazione nazionale presentata nell'anno N.</w:t>
      </w:r>
    </w:p>
    <w:p w14:paraId="3D8A9989" w14:textId="77777777" w:rsidR="00ED25FB" w:rsidRPr="00630B4E" w:rsidRDefault="00ED25FB" w:rsidP="00ED25FB">
      <w:pPr>
        <w:pStyle w:val="ManualNumPar3"/>
        <w:rPr>
          <w:rFonts w:eastAsia="Times New Roman"/>
          <w:noProof/>
          <w:szCs w:val="24"/>
        </w:rPr>
      </w:pPr>
      <w:r w:rsidRPr="00C451AC">
        <w:rPr>
          <w:noProof/>
        </w:rPr>
        <w:t>2.2.6.</w:t>
      </w:r>
      <w:r w:rsidRPr="00C451AC">
        <w:rPr>
          <w:noProof/>
        </w:rPr>
        <w:tab/>
      </w:r>
      <w:r w:rsidRPr="00630B4E">
        <w:rPr>
          <w:noProof/>
        </w:rPr>
        <w:t>Confermare che la misura prevede che gli aiuti possano essere concessi sulla base della relazione nazionale presentata nell'anno N solo fino al 31 dicembre dell'anno</w:t>
      </w:r>
      <w:r>
        <w:rPr>
          <w:noProof/>
        </w:rPr>
        <w:t> </w:t>
      </w:r>
      <w:r w:rsidRPr="00630B4E">
        <w:rPr>
          <w:noProof/>
        </w:rPr>
        <w:t xml:space="preserve">N+1, ossia l'anno successivo a quello di presentazione della relazione: </w:t>
      </w:r>
    </w:p>
    <w:p w14:paraId="0930F411" w14:textId="77777777" w:rsidR="00ED25FB" w:rsidRPr="00630B4E" w:rsidRDefault="00ED25FB" w:rsidP="00ED25FB">
      <w:pPr>
        <w:pStyle w:val="Text1"/>
        <w:rPr>
          <w:noProof/>
        </w:rPr>
      </w:pPr>
      <w:sdt>
        <w:sdtPr>
          <w:rPr>
            <w:noProof/>
          </w:rPr>
          <w:id w:val="1706745256"/>
          <w14:checkbox>
            <w14:checked w14:val="0"/>
            <w14:checkedState w14:val="2612" w14:font="MS Gothic"/>
            <w14:uncheckedState w14:val="2610" w14:font="MS Gothic"/>
          </w14:checkbox>
        </w:sdtPr>
        <w:sdtContent>
          <w:r w:rsidRPr="00630B4E">
            <w:rPr>
              <w:rFonts w:ascii="MS Gothic" w:eastAsia="MS Gothic" w:hAnsi="MS Gothic" w:hint="eastAsia"/>
              <w:noProof/>
              <w:lang w:eastAsia="en-GB"/>
            </w:rPr>
            <w:t>☐</w:t>
          </w:r>
        </w:sdtContent>
      </w:sdt>
      <w:r w:rsidRPr="00630B4E">
        <w:rPr>
          <w:noProof/>
        </w:rPr>
        <w:t xml:space="preserve"> Sì</w:t>
      </w:r>
      <w:r w:rsidRPr="00630B4E">
        <w:rPr>
          <w:noProof/>
        </w:rPr>
        <w:tab/>
      </w:r>
      <w:r w:rsidRPr="00630B4E">
        <w:rPr>
          <w:noProof/>
        </w:rPr>
        <w:tab/>
      </w:r>
      <w:sdt>
        <w:sdtPr>
          <w:rPr>
            <w:noProof/>
          </w:rPr>
          <w:id w:val="-212267634"/>
          <w14:checkbox>
            <w14:checked w14:val="0"/>
            <w14:checkedState w14:val="2612" w14:font="MS Gothic"/>
            <w14:uncheckedState w14:val="2610" w14:font="MS Gothic"/>
          </w14:checkbox>
        </w:sdtPr>
        <w:sdtContent>
          <w:r w:rsidRPr="00630B4E">
            <w:rPr>
              <w:rFonts w:ascii="MS Gothic" w:eastAsia="MS Gothic" w:hAnsi="MS Gothic" w:hint="eastAsia"/>
              <w:noProof/>
              <w:lang w:eastAsia="en-GB"/>
            </w:rPr>
            <w:t>☐</w:t>
          </w:r>
        </w:sdtContent>
      </w:sdt>
      <w:r w:rsidRPr="00630B4E">
        <w:rPr>
          <w:noProof/>
        </w:rPr>
        <w:t xml:space="preserve"> No</w:t>
      </w:r>
    </w:p>
    <w:p w14:paraId="360FD4BE" w14:textId="77777777" w:rsidR="00ED25FB" w:rsidRPr="00630B4E" w:rsidRDefault="00ED25FB" w:rsidP="00ED25FB">
      <w:pPr>
        <w:pStyle w:val="ManualNumPar4"/>
        <w:rPr>
          <w:noProof/>
        </w:rPr>
      </w:pPr>
      <w:r w:rsidRPr="00C451AC">
        <w:rPr>
          <w:noProof/>
        </w:rPr>
        <w:t>2.2.6.1.</w:t>
      </w:r>
      <w:r w:rsidRPr="00C451AC">
        <w:rPr>
          <w:noProof/>
        </w:rPr>
        <w:tab/>
      </w:r>
      <w:r w:rsidRPr="00630B4E">
        <w:rPr>
          <w:noProof/>
        </w:rPr>
        <w:t>In caso di risposta affermativa, indicare le disposizioni pertinenti della base giuridica.</w:t>
      </w:r>
    </w:p>
    <w:p w14:paraId="18614914" w14:textId="77777777" w:rsidR="00ED25FB" w:rsidRPr="00630B4E" w:rsidRDefault="00ED25FB" w:rsidP="00ED25FB">
      <w:pPr>
        <w:pStyle w:val="Text1"/>
        <w:rPr>
          <w:noProof/>
        </w:rPr>
      </w:pPr>
      <w:r w:rsidRPr="00630B4E">
        <w:rPr>
          <w:noProof/>
        </w:rPr>
        <w:t>…………………………………………………………………………………</w:t>
      </w:r>
    </w:p>
    <w:p w14:paraId="673D45C0" w14:textId="77777777" w:rsidR="00ED25FB" w:rsidRPr="00630B4E" w:rsidRDefault="00ED25FB" w:rsidP="00ED25FB">
      <w:pPr>
        <w:pStyle w:val="ManualNumPar1"/>
        <w:rPr>
          <w:noProof/>
        </w:rPr>
      </w:pPr>
      <w:r w:rsidRPr="00C451AC">
        <w:rPr>
          <w:noProof/>
        </w:rPr>
        <w:t>3.</w:t>
      </w:r>
      <w:r w:rsidRPr="00C451AC">
        <w:rPr>
          <w:noProof/>
        </w:rPr>
        <w:tab/>
      </w:r>
      <w:r w:rsidRPr="00630B4E">
        <w:rPr>
          <w:noProof/>
        </w:rPr>
        <w:t>Confermare che la misura prevede che la lunghezza dei pescherecci fuori tutto non sia superiore a 24 metri:</w:t>
      </w:r>
    </w:p>
    <w:p w14:paraId="34A9CD83" w14:textId="77777777" w:rsidR="00ED25FB" w:rsidRPr="00630B4E" w:rsidRDefault="00ED25FB" w:rsidP="00ED25FB">
      <w:pPr>
        <w:pStyle w:val="Text1"/>
        <w:rPr>
          <w:noProof/>
        </w:rPr>
      </w:pPr>
      <w:sdt>
        <w:sdtPr>
          <w:rPr>
            <w:noProof/>
          </w:rPr>
          <w:id w:val="1883431517"/>
          <w14:checkbox>
            <w14:checked w14:val="0"/>
            <w14:checkedState w14:val="2612" w14:font="MS Gothic"/>
            <w14:uncheckedState w14:val="2610" w14:font="MS Gothic"/>
          </w14:checkbox>
        </w:sdtPr>
        <w:sdtContent>
          <w:r w:rsidRPr="00630B4E">
            <w:rPr>
              <w:rFonts w:ascii="MS Gothic" w:eastAsia="MS Gothic" w:hAnsi="MS Gothic" w:hint="eastAsia"/>
              <w:noProof/>
              <w:lang w:eastAsia="en-GB"/>
            </w:rPr>
            <w:t>☐</w:t>
          </w:r>
        </w:sdtContent>
      </w:sdt>
      <w:r w:rsidRPr="00630B4E">
        <w:rPr>
          <w:noProof/>
        </w:rPr>
        <w:t xml:space="preserve"> Sì</w:t>
      </w:r>
      <w:r w:rsidRPr="00630B4E">
        <w:rPr>
          <w:noProof/>
        </w:rPr>
        <w:tab/>
      </w:r>
      <w:r w:rsidRPr="00630B4E">
        <w:rPr>
          <w:noProof/>
        </w:rPr>
        <w:tab/>
      </w:r>
      <w:sdt>
        <w:sdtPr>
          <w:rPr>
            <w:noProof/>
          </w:rPr>
          <w:id w:val="2073776219"/>
          <w14:checkbox>
            <w14:checked w14:val="0"/>
            <w14:checkedState w14:val="2612" w14:font="MS Gothic"/>
            <w14:uncheckedState w14:val="2610" w14:font="MS Gothic"/>
          </w14:checkbox>
        </w:sdtPr>
        <w:sdtContent>
          <w:r w:rsidRPr="00630B4E">
            <w:rPr>
              <w:rFonts w:ascii="MS Gothic" w:eastAsia="MS Gothic" w:hAnsi="MS Gothic" w:hint="eastAsia"/>
              <w:noProof/>
              <w:lang w:eastAsia="en-GB"/>
            </w:rPr>
            <w:t>☐</w:t>
          </w:r>
        </w:sdtContent>
      </w:sdt>
      <w:r w:rsidRPr="00630B4E">
        <w:rPr>
          <w:noProof/>
        </w:rPr>
        <w:t xml:space="preserve"> No</w:t>
      </w:r>
    </w:p>
    <w:p w14:paraId="713DF09B" w14:textId="77777777" w:rsidR="00ED25FB" w:rsidRPr="00630B4E" w:rsidRDefault="00ED25FB" w:rsidP="00ED25FB">
      <w:pPr>
        <w:pStyle w:val="ManualNumPar2"/>
        <w:rPr>
          <w:noProof/>
        </w:rPr>
      </w:pPr>
      <w:r w:rsidRPr="00C451AC">
        <w:rPr>
          <w:noProof/>
        </w:rPr>
        <w:t>3.1.</w:t>
      </w:r>
      <w:r w:rsidRPr="00C451AC">
        <w:rPr>
          <w:noProof/>
        </w:rPr>
        <w:tab/>
      </w:r>
      <w:r w:rsidRPr="00630B4E">
        <w:rPr>
          <w:noProof/>
        </w:rPr>
        <w:t>In caso di risposta affermativa, indicare le disposizioni pertinenti della base giuridica.</w:t>
      </w:r>
    </w:p>
    <w:p w14:paraId="7044583A" w14:textId="77777777" w:rsidR="00ED25FB" w:rsidRPr="00630B4E" w:rsidRDefault="00ED25FB" w:rsidP="00ED25FB">
      <w:pPr>
        <w:pStyle w:val="Text1"/>
        <w:rPr>
          <w:noProof/>
        </w:rPr>
      </w:pPr>
      <w:r w:rsidRPr="00630B4E">
        <w:rPr>
          <w:noProof/>
        </w:rPr>
        <w:t>……………………………………………………………………………………….</w:t>
      </w:r>
    </w:p>
    <w:p w14:paraId="08F994E5" w14:textId="77777777" w:rsidR="00ED25FB" w:rsidRPr="00630B4E" w:rsidRDefault="00ED25FB" w:rsidP="00ED25FB">
      <w:pPr>
        <w:pStyle w:val="ManualNumPar1"/>
        <w:rPr>
          <w:rFonts w:eastAsia="Times New Roman"/>
          <w:noProof/>
          <w:szCs w:val="24"/>
        </w:rPr>
      </w:pPr>
      <w:r w:rsidRPr="00C451AC">
        <w:rPr>
          <w:noProof/>
        </w:rPr>
        <w:t>4.</w:t>
      </w:r>
      <w:r w:rsidRPr="00C451AC">
        <w:rPr>
          <w:noProof/>
        </w:rPr>
        <w:tab/>
      </w:r>
      <w:r w:rsidRPr="00630B4E">
        <w:rPr>
          <w:noProof/>
        </w:rPr>
        <w:t>Confermare che la misura prevede che i pescherecci devono essere stati registrati nel registro della flotta dell'Unione per almeno i dieci anni civili precedenti l'anno di presentazione della domanda di aiuto:</w:t>
      </w:r>
    </w:p>
    <w:p w14:paraId="69D1D75A" w14:textId="77777777" w:rsidR="00ED25FB" w:rsidRPr="00630B4E" w:rsidRDefault="00ED25FB" w:rsidP="00ED25FB">
      <w:pPr>
        <w:pStyle w:val="Text1"/>
        <w:rPr>
          <w:noProof/>
        </w:rPr>
      </w:pPr>
      <w:sdt>
        <w:sdtPr>
          <w:rPr>
            <w:noProof/>
          </w:rPr>
          <w:id w:val="1965001608"/>
          <w14:checkbox>
            <w14:checked w14:val="0"/>
            <w14:checkedState w14:val="2612" w14:font="MS Gothic"/>
            <w14:uncheckedState w14:val="2610" w14:font="MS Gothic"/>
          </w14:checkbox>
        </w:sdtPr>
        <w:sdtContent>
          <w:r w:rsidRPr="00630B4E">
            <w:rPr>
              <w:rFonts w:ascii="MS Gothic" w:eastAsia="MS Gothic" w:hAnsi="MS Gothic" w:hint="eastAsia"/>
              <w:noProof/>
              <w:lang w:eastAsia="en-GB"/>
            </w:rPr>
            <w:t>☐</w:t>
          </w:r>
        </w:sdtContent>
      </w:sdt>
      <w:r w:rsidRPr="00630B4E">
        <w:rPr>
          <w:noProof/>
        </w:rPr>
        <w:t xml:space="preserve"> Sì</w:t>
      </w:r>
      <w:r w:rsidRPr="00630B4E">
        <w:rPr>
          <w:noProof/>
        </w:rPr>
        <w:tab/>
      </w:r>
      <w:r w:rsidRPr="00630B4E">
        <w:rPr>
          <w:noProof/>
        </w:rPr>
        <w:tab/>
      </w:r>
      <w:sdt>
        <w:sdtPr>
          <w:rPr>
            <w:noProof/>
          </w:rPr>
          <w:id w:val="777759817"/>
          <w14:checkbox>
            <w14:checked w14:val="0"/>
            <w14:checkedState w14:val="2612" w14:font="MS Gothic"/>
            <w14:uncheckedState w14:val="2610" w14:font="MS Gothic"/>
          </w14:checkbox>
        </w:sdtPr>
        <w:sdtContent>
          <w:r w:rsidRPr="00630B4E">
            <w:rPr>
              <w:rFonts w:ascii="MS Gothic" w:eastAsia="MS Gothic" w:hAnsi="MS Gothic" w:hint="eastAsia"/>
              <w:noProof/>
              <w:lang w:eastAsia="en-GB"/>
            </w:rPr>
            <w:t>☐</w:t>
          </w:r>
        </w:sdtContent>
      </w:sdt>
      <w:r w:rsidRPr="00630B4E">
        <w:rPr>
          <w:noProof/>
        </w:rPr>
        <w:t xml:space="preserve"> No</w:t>
      </w:r>
    </w:p>
    <w:p w14:paraId="323F8072" w14:textId="77777777" w:rsidR="00ED25FB" w:rsidRPr="00630B4E" w:rsidRDefault="00ED25FB" w:rsidP="00ED25FB">
      <w:pPr>
        <w:pStyle w:val="ManualNumPar2"/>
        <w:rPr>
          <w:rFonts w:eastAsia="Times New Roman"/>
          <w:iCs/>
          <w:noProof/>
          <w:szCs w:val="24"/>
        </w:rPr>
      </w:pPr>
      <w:r w:rsidRPr="00C451AC">
        <w:rPr>
          <w:noProof/>
        </w:rPr>
        <w:lastRenderedPageBreak/>
        <w:t>4.1.</w:t>
      </w:r>
      <w:r w:rsidRPr="00C451AC">
        <w:rPr>
          <w:noProof/>
        </w:rPr>
        <w:tab/>
      </w:r>
      <w:r w:rsidRPr="00630B4E">
        <w:rPr>
          <w:noProof/>
        </w:rPr>
        <w:t>Se la misura riguarda la pesca nelle acque interne, confermare che la misura prevede che gli aiuti possano essere concessi soltanto a favore di pescherecci entrati in servizio, a norma del diritto nazionale, da almeno dieci anni civili a contare dall'anno di presentazione della domanda di aiuto:</w:t>
      </w:r>
    </w:p>
    <w:p w14:paraId="492F6CB5" w14:textId="77777777" w:rsidR="00ED25FB" w:rsidRPr="00630B4E" w:rsidRDefault="00ED25FB" w:rsidP="00ED25FB">
      <w:pPr>
        <w:pStyle w:val="Text1"/>
        <w:rPr>
          <w:noProof/>
        </w:rPr>
      </w:pPr>
      <w:sdt>
        <w:sdtPr>
          <w:rPr>
            <w:noProof/>
          </w:rPr>
          <w:id w:val="-591552833"/>
          <w14:checkbox>
            <w14:checked w14:val="0"/>
            <w14:checkedState w14:val="2612" w14:font="MS Gothic"/>
            <w14:uncheckedState w14:val="2610" w14:font="MS Gothic"/>
          </w14:checkbox>
        </w:sdtPr>
        <w:sdtContent>
          <w:r w:rsidRPr="00630B4E">
            <w:rPr>
              <w:rFonts w:ascii="MS Gothic" w:eastAsia="MS Gothic" w:hAnsi="MS Gothic" w:hint="eastAsia"/>
              <w:noProof/>
              <w:lang w:eastAsia="en-GB"/>
            </w:rPr>
            <w:t>☐</w:t>
          </w:r>
        </w:sdtContent>
      </w:sdt>
      <w:r w:rsidRPr="00630B4E">
        <w:rPr>
          <w:noProof/>
        </w:rPr>
        <w:t xml:space="preserve"> Sì</w:t>
      </w:r>
      <w:r w:rsidRPr="00630B4E">
        <w:rPr>
          <w:noProof/>
        </w:rPr>
        <w:tab/>
      </w:r>
      <w:r w:rsidRPr="00630B4E">
        <w:rPr>
          <w:noProof/>
        </w:rPr>
        <w:tab/>
      </w:r>
      <w:sdt>
        <w:sdtPr>
          <w:rPr>
            <w:noProof/>
          </w:rPr>
          <w:id w:val="1534690648"/>
          <w14:checkbox>
            <w14:checked w14:val="0"/>
            <w14:checkedState w14:val="2612" w14:font="MS Gothic"/>
            <w14:uncheckedState w14:val="2610" w14:font="MS Gothic"/>
          </w14:checkbox>
        </w:sdtPr>
        <w:sdtContent>
          <w:r w:rsidRPr="00630B4E">
            <w:rPr>
              <w:rFonts w:ascii="MS Gothic" w:eastAsia="MS Gothic" w:hAnsi="MS Gothic" w:hint="eastAsia"/>
              <w:noProof/>
              <w:lang w:eastAsia="en-GB"/>
            </w:rPr>
            <w:t>☐</w:t>
          </w:r>
        </w:sdtContent>
      </w:sdt>
      <w:r w:rsidRPr="00630B4E">
        <w:rPr>
          <w:noProof/>
        </w:rPr>
        <w:t xml:space="preserve"> No</w:t>
      </w:r>
    </w:p>
    <w:p w14:paraId="3B6A26AF" w14:textId="77777777" w:rsidR="00ED25FB" w:rsidRPr="00630B4E" w:rsidRDefault="00ED25FB" w:rsidP="00ED25FB">
      <w:pPr>
        <w:pStyle w:val="ManualNumPar2"/>
        <w:rPr>
          <w:rFonts w:eastAsia="Times New Roman"/>
          <w:noProof/>
          <w:szCs w:val="24"/>
        </w:rPr>
      </w:pPr>
      <w:r w:rsidRPr="00C451AC">
        <w:rPr>
          <w:noProof/>
        </w:rPr>
        <w:t>4.2.</w:t>
      </w:r>
      <w:r w:rsidRPr="00C451AC">
        <w:rPr>
          <w:noProof/>
        </w:rPr>
        <w:tab/>
      </w:r>
      <w:r w:rsidRPr="00630B4E">
        <w:rPr>
          <w:noProof/>
        </w:rPr>
        <w:t>In caso di risposta affermativa alla domanda 4 o alla domanda 4.1, indicare le disposizioni pertinenti della base giuridica.</w:t>
      </w:r>
    </w:p>
    <w:p w14:paraId="725AD3A0" w14:textId="77777777" w:rsidR="00ED25FB" w:rsidRPr="00630B4E" w:rsidRDefault="00ED25FB" w:rsidP="00ED25FB">
      <w:pPr>
        <w:pStyle w:val="Text1"/>
        <w:rPr>
          <w:noProof/>
        </w:rPr>
      </w:pPr>
      <w:r w:rsidRPr="00630B4E">
        <w:rPr>
          <w:noProof/>
        </w:rPr>
        <w:t>……………………………………………………………………………………….</w:t>
      </w:r>
    </w:p>
    <w:p w14:paraId="217588FA" w14:textId="77777777" w:rsidR="00ED25FB" w:rsidRPr="00630B4E" w:rsidRDefault="00ED25FB" w:rsidP="00ED25FB">
      <w:pPr>
        <w:pStyle w:val="ManualNumPar1"/>
        <w:rPr>
          <w:rFonts w:eastAsia="Times New Roman"/>
          <w:noProof/>
          <w:szCs w:val="24"/>
        </w:rPr>
      </w:pPr>
      <w:r w:rsidRPr="00C451AC">
        <w:rPr>
          <w:noProof/>
        </w:rPr>
        <w:t>5.</w:t>
      </w:r>
      <w:r w:rsidRPr="00C451AC">
        <w:rPr>
          <w:noProof/>
        </w:rPr>
        <w:tab/>
      </w:r>
      <w:r w:rsidRPr="00630B4E">
        <w:rPr>
          <w:noProof/>
        </w:rPr>
        <w:t>Confermare che l'entrata nella flotta di una nuova capacità di pesca generata dall'operazione è compensata dal ritiro preliminare di una capacità di pesca almeno identica senza aiuti pubblici dallo stesso segmento di flotta o da un segmento di flotta per il quale l'ultima relazione nazionale di cui all'articolo 22, paragrafo 2, del regolamento (UE) n. 1380/2013 ha dimostrato che la capacità di pesca non è ben equilibrata rispetto alle possibilità di pesca di cui dispone tale segmento:</w:t>
      </w:r>
    </w:p>
    <w:p w14:paraId="3514AF5F" w14:textId="77777777" w:rsidR="00ED25FB" w:rsidRPr="00630B4E" w:rsidRDefault="00ED25FB" w:rsidP="00ED25FB">
      <w:pPr>
        <w:pStyle w:val="Text1"/>
        <w:rPr>
          <w:noProof/>
        </w:rPr>
      </w:pPr>
      <w:sdt>
        <w:sdtPr>
          <w:rPr>
            <w:noProof/>
          </w:rPr>
          <w:id w:val="1832022412"/>
          <w14:checkbox>
            <w14:checked w14:val="0"/>
            <w14:checkedState w14:val="2612" w14:font="MS Gothic"/>
            <w14:uncheckedState w14:val="2610" w14:font="MS Gothic"/>
          </w14:checkbox>
        </w:sdtPr>
        <w:sdtContent>
          <w:r w:rsidRPr="00630B4E">
            <w:rPr>
              <w:rFonts w:ascii="MS Gothic" w:eastAsia="MS Gothic" w:hAnsi="MS Gothic" w:hint="eastAsia"/>
              <w:noProof/>
              <w:lang w:eastAsia="en-GB"/>
            </w:rPr>
            <w:t>☐</w:t>
          </w:r>
        </w:sdtContent>
      </w:sdt>
      <w:r w:rsidRPr="00630B4E">
        <w:rPr>
          <w:noProof/>
        </w:rPr>
        <w:t xml:space="preserve"> Sì</w:t>
      </w:r>
      <w:r w:rsidRPr="00630B4E">
        <w:rPr>
          <w:noProof/>
        </w:rPr>
        <w:tab/>
      </w:r>
      <w:r w:rsidRPr="00630B4E">
        <w:rPr>
          <w:noProof/>
        </w:rPr>
        <w:tab/>
      </w:r>
      <w:sdt>
        <w:sdtPr>
          <w:rPr>
            <w:noProof/>
          </w:rPr>
          <w:id w:val="1480958423"/>
          <w14:checkbox>
            <w14:checked w14:val="0"/>
            <w14:checkedState w14:val="2612" w14:font="MS Gothic"/>
            <w14:uncheckedState w14:val="2610" w14:font="MS Gothic"/>
          </w14:checkbox>
        </w:sdtPr>
        <w:sdtContent>
          <w:r w:rsidRPr="00630B4E">
            <w:rPr>
              <w:rFonts w:ascii="MS Gothic" w:eastAsia="MS Gothic" w:hAnsi="MS Gothic" w:hint="eastAsia"/>
              <w:noProof/>
              <w:lang w:eastAsia="en-GB"/>
            </w:rPr>
            <w:t>☐</w:t>
          </w:r>
        </w:sdtContent>
      </w:sdt>
      <w:r w:rsidRPr="00630B4E">
        <w:rPr>
          <w:noProof/>
        </w:rPr>
        <w:t xml:space="preserve"> No</w:t>
      </w:r>
    </w:p>
    <w:p w14:paraId="75988D1A" w14:textId="77777777" w:rsidR="00ED25FB" w:rsidRPr="00630B4E" w:rsidRDefault="00ED25FB" w:rsidP="00ED25FB">
      <w:pPr>
        <w:pStyle w:val="ManualNumPar2"/>
        <w:rPr>
          <w:noProof/>
        </w:rPr>
      </w:pPr>
      <w:r w:rsidRPr="00C451AC">
        <w:rPr>
          <w:noProof/>
        </w:rPr>
        <w:t>5.1.</w:t>
      </w:r>
      <w:r w:rsidRPr="00C451AC">
        <w:rPr>
          <w:noProof/>
        </w:rPr>
        <w:tab/>
      </w:r>
      <w:r w:rsidRPr="00630B4E">
        <w:rPr>
          <w:noProof/>
        </w:rPr>
        <w:t>In caso di risposta affermativa alla domanda precedente, indicare le disposizioni pertinenti della base giuridica.</w:t>
      </w:r>
    </w:p>
    <w:p w14:paraId="786A041F" w14:textId="77777777" w:rsidR="00ED25FB" w:rsidRPr="00630B4E" w:rsidRDefault="00ED25FB" w:rsidP="00ED25FB">
      <w:pPr>
        <w:pStyle w:val="Text1"/>
        <w:rPr>
          <w:noProof/>
        </w:rPr>
      </w:pPr>
      <w:r w:rsidRPr="00630B4E">
        <w:rPr>
          <w:noProof/>
        </w:rPr>
        <w:t>……………………………………………………………………………….</w:t>
      </w:r>
    </w:p>
    <w:p w14:paraId="162D05D6" w14:textId="77777777" w:rsidR="00ED25FB" w:rsidRPr="00630B4E" w:rsidRDefault="00ED25FB" w:rsidP="00ED25FB">
      <w:pPr>
        <w:rPr>
          <w:i/>
          <w:iCs/>
          <w:noProof/>
        </w:rPr>
      </w:pPr>
      <w:r w:rsidRPr="00630B4E">
        <w:rPr>
          <w:i/>
          <w:noProof/>
        </w:rPr>
        <w:t>Se la misura riguarda la pesca nelle acque interne, questa domanda non è pertinente.</w:t>
      </w:r>
    </w:p>
    <w:p w14:paraId="58459DDC" w14:textId="77777777" w:rsidR="00ED25FB" w:rsidRPr="00630B4E" w:rsidRDefault="00ED25FB" w:rsidP="00ED25FB">
      <w:pPr>
        <w:pStyle w:val="ManualNumPar1"/>
        <w:rPr>
          <w:rFonts w:eastAsia="Times New Roman"/>
          <w:noProof/>
          <w:szCs w:val="24"/>
        </w:rPr>
      </w:pPr>
      <w:r w:rsidRPr="00C451AC">
        <w:rPr>
          <w:noProof/>
        </w:rPr>
        <w:t>6.</w:t>
      </w:r>
      <w:r w:rsidRPr="00C451AC">
        <w:rPr>
          <w:noProof/>
        </w:rPr>
        <w:tab/>
      </w:r>
      <w:r w:rsidRPr="00630B4E">
        <w:rPr>
          <w:noProof/>
        </w:rPr>
        <w:t>Confermare i costi ammissibili:</w:t>
      </w:r>
    </w:p>
    <w:p w14:paraId="01C5E6D4" w14:textId="77777777" w:rsidR="00ED25FB" w:rsidRPr="00630B4E" w:rsidRDefault="00ED25FB" w:rsidP="00ED25FB">
      <w:pPr>
        <w:pStyle w:val="Point1"/>
        <w:rPr>
          <w:noProof/>
        </w:rPr>
      </w:pPr>
      <w:r w:rsidRPr="00C451AC">
        <w:rPr>
          <w:noProof/>
        </w:rPr>
        <w:t>(a)</w:t>
      </w:r>
      <w:r w:rsidRPr="00C451AC">
        <w:rPr>
          <w:noProof/>
        </w:rPr>
        <w:tab/>
      </w:r>
      <w:sdt>
        <w:sdtPr>
          <w:rPr>
            <w:rFonts w:ascii="MS Gothic" w:eastAsia="MS Gothic" w:hAnsi="MS Gothic"/>
            <w:noProof/>
          </w:rPr>
          <w:id w:val="1409803401"/>
          <w14:checkbox>
            <w14:checked w14:val="0"/>
            <w14:checkedState w14:val="2612" w14:font="MS Gothic"/>
            <w14:uncheckedState w14:val="2610" w14:font="MS Gothic"/>
          </w14:checkbox>
        </w:sdtPr>
        <w:sdtContent>
          <w:r w:rsidRPr="00630B4E">
            <w:rPr>
              <w:rFonts w:ascii="MS Gothic" w:eastAsia="MS Gothic" w:hAnsi="MS Gothic" w:hint="eastAsia"/>
              <w:noProof/>
              <w:lang w:eastAsia="en-GB"/>
            </w:rPr>
            <w:t>☐</w:t>
          </w:r>
        </w:sdtContent>
      </w:sdt>
      <w:r w:rsidRPr="00630B4E">
        <w:rPr>
          <w:noProof/>
        </w:rPr>
        <w:t xml:space="preserve"> l'aumento della stazza lorda necessario per la successiva installazione o ristrutturazione delle strutture ricettive destinate all'uso esclusivo dell'equipaggio, compresi i servizi igienici, le aree comuni, le cucine e le strutture del ponte di riparo</w:t>
      </w:r>
    </w:p>
    <w:p w14:paraId="203507B1" w14:textId="77777777" w:rsidR="00ED25FB" w:rsidRPr="00630B4E" w:rsidRDefault="00ED25FB" w:rsidP="00ED25FB">
      <w:pPr>
        <w:pStyle w:val="Point1"/>
        <w:rPr>
          <w:noProof/>
        </w:rPr>
      </w:pPr>
      <w:r w:rsidRPr="00C451AC">
        <w:rPr>
          <w:noProof/>
        </w:rPr>
        <w:t>(b)</w:t>
      </w:r>
      <w:r w:rsidRPr="00C451AC">
        <w:rPr>
          <w:noProof/>
        </w:rPr>
        <w:tab/>
      </w:r>
      <w:sdt>
        <w:sdtPr>
          <w:rPr>
            <w:rFonts w:ascii="MS Gothic" w:eastAsia="MS Gothic" w:hAnsi="MS Gothic"/>
            <w:noProof/>
          </w:rPr>
          <w:id w:val="2077314568"/>
          <w14:checkbox>
            <w14:checked w14:val="0"/>
            <w14:checkedState w14:val="2612" w14:font="MS Gothic"/>
            <w14:uncheckedState w14:val="2610" w14:font="MS Gothic"/>
          </w14:checkbox>
        </w:sdtPr>
        <w:sdtContent>
          <w:r w:rsidRPr="00630B4E">
            <w:rPr>
              <w:rFonts w:ascii="MS Gothic" w:eastAsia="MS Gothic" w:hAnsi="MS Gothic" w:hint="eastAsia"/>
              <w:noProof/>
              <w:lang w:eastAsia="en-GB"/>
            </w:rPr>
            <w:t>☐</w:t>
          </w:r>
        </w:sdtContent>
      </w:sdt>
      <w:r w:rsidRPr="00630B4E">
        <w:rPr>
          <w:noProof/>
        </w:rPr>
        <w:t xml:space="preserve"> l'aumento della stazza lorda necessario per il successivo miglioramento o la successiva installazione dei sistemi antincendio, dei sistemi di sicurezza e di allarme o dei dispositivi di riduzione del rumore a bordo</w:t>
      </w:r>
    </w:p>
    <w:p w14:paraId="2D74DF61" w14:textId="77777777" w:rsidR="00ED25FB" w:rsidRPr="00630B4E" w:rsidRDefault="00ED25FB" w:rsidP="00ED25FB">
      <w:pPr>
        <w:pStyle w:val="Point1"/>
        <w:rPr>
          <w:noProof/>
        </w:rPr>
      </w:pPr>
      <w:r w:rsidRPr="00C451AC">
        <w:rPr>
          <w:noProof/>
        </w:rPr>
        <w:t>(c)</w:t>
      </w:r>
      <w:r w:rsidRPr="00C451AC">
        <w:rPr>
          <w:noProof/>
        </w:rPr>
        <w:tab/>
      </w:r>
      <w:sdt>
        <w:sdtPr>
          <w:rPr>
            <w:rFonts w:ascii="MS Gothic" w:eastAsia="MS Gothic" w:hAnsi="MS Gothic"/>
            <w:noProof/>
          </w:rPr>
          <w:id w:val="-1938902004"/>
          <w14:checkbox>
            <w14:checked w14:val="0"/>
            <w14:checkedState w14:val="2612" w14:font="MS Gothic"/>
            <w14:uncheckedState w14:val="2610" w14:font="MS Gothic"/>
          </w14:checkbox>
        </w:sdtPr>
        <w:sdtContent>
          <w:r w:rsidRPr="00630B4E">
            <w:rPr>
              <w:rFonts w:ascii="MS Gothic" w:eastAsia="MS Gothic" w:hAnsi="MS Gothic" w:hint="eastAsia"/>
              <w:noProof/>
              <w:lang w:eastAsia="en-GB"/>
            </w:rPr>
            <w:t>☐</w:t>
          </w:r>
        </w:sdtContent>
      </w:sdt>
      <w:r w:rsidRPr="00630B4E">
        <w:rPr>
          <w:noProof/>
        </w:rPr>
        <w:t xml:space="preserve"> l'aumento della stazza lorda necessario per la successiva installazione di sistemi a ponte integrati al fine di migliorare la navigazione o il controllo del motore</w:t>
      </w:r>
    </w:p>
    <w:p w14:paraId="77AA610E" w14:textId="77777777" w:rsidR="00ED25FB" w:rsidRPr="00630B4E" w:rsidRDefault="00ED25FB" w:rsidP="00ED25FB">
      <w:pPr>
        <w:pStyle w:val="Point1"/>
        <w:rPr>
          <w:noProof/>
        </w:rPr>
      </w:pPr>
      <w:r w:rsidRPr="00C451AC">
        <w:rPr>
          <w:noProof/>
        </w:rPr>
        <w:t>(d)</w:t>
      </w:r>
      <w:r w:rsidRPr="00C451AC">
        <w:rPr>
          <w:noProof/>
        </w:rPr>
        <w:tab/>
      </w:r>
      <w:sdt>
        <w:sdtPr>
          <w:rPr>
            <w:rFonts w:ascii="MS Gothic" w:eastAsia="MS Gothic" w:hAnsi="MS Gothic"/>
            <w:noProof/>
          </w:rPr>
          <w:id w:val="41567358"/>
          <w14:checkbox>
            <w14:checked w14:val="0"/>
            <w14:checkedState w14:val="2612" w14:font="MS Gothic"/>
            <w14:uncheckedState w14:val="2610" w14:font="MS Gothic"/>
          </w14:checkbox>
        </w:sdtPr>
        <w:sdtContent>
          <w:r w:rsidRPr="00630B4E">
            <w:rPr>
              <w:rFonts w:ascii="MS Gothic" w:eastAsia="MS Gothic" w:hAnsi="MS Gothic" w:hint="eastAsia"/>
              <w:noProof/>
              <w:lang w:eastAsia="en-GB"/>
            </w:rPr>
            <w:t>☐</w:t>
          </w:r>
        </w:sdtContent>
      </w:sdt>
      <w:r w:rsidRPr="00630B4E">
        <w:rPr>
          <w:noProof/>
        </w:rPr>
        <w:t xml:space="preserve"> l'aumento della stazza lorda necessario per la successiva installazione o ristrutturazione di un motore o di un sistema di propulsione che dimostri una migliore efficienza energetica o emissioni di CO₂ inferiori rispetto alla situazione precedente, che non abbia una potenza superiore alla potenza motrice precedentemente certificata del peschereccio a norma dell'articolo 40, paragrafo 1, del regolamento (CE) n. 1224/2009 del Consiglio</w:t>
      </w:r>
      <w:r w:rsidRPr="00630B4E">
        <w:rPr>
          <w:rStyle w:val="FootnoteReference"/>
          <w:rFonts w:eastAsia="Times New Roman"/>
          <w:bCs/>
          <w:noProof/>
          <w:szCs w:val="24"/>
          <w:lang w:eastAsia="en-GB"/>
        </w:rPr>
        <w:footnoteReference w:id="4"/>
      </w:r>
      <w:r w:rsidRPr="00630B4E">
        <w:rPr>
          <w:noProof/>
        </w:rPr>
        <w:t xml:space="preserve"> e la cui </w:t>
      </w:r>
      <w:r w:rsidRPr="00630B4E">
        <w:rPr>
          <w:noProof/>
        </w:rPr>
        <w:lastRenderedPageBreak/>
        <w:t>massima potenza di uscita sia certificata dal costruttore per il modello del motore o del sistema di propulsione in questione</w:t>
      </w:r>
    </w:p>
    <w:p w14:paraId="5E5A479A" w14:textId="77777777" w:rsidR="00ED25FB" w:rsidRPr="00630B4E" w:rsidRDefault="00ED25FB" w:rsidP="00ED25FB">
      <w:pPr>
        <w:pStyle w:val="Point1"/>
        <w:rPr>
          <w:noProof/>
        </w:rPr>
      </w:pPr>
      <w:r w:rsidRPr="00C451AC">
        <w:rPr>
          <w:noProof/>
        </w:rPr>
        <w:t>(e)</w:t>
      </w:r>
      <w:r w:rsidRPr="00C451AC">
        <w:rPr>
          <w:noProof/>
        </w:rPr>
        <w:tab/>
      </w:r>
      <w:sdt>
        <w:sdtPr>
          <w:rPr>
            <w:rFonts w:ascii="MS Gothic" w:eastAsia="MS Gothic" w:hAnsi="MS Gothic"/>
            <w:noProof/>
          </w:rPr>
          <w:id w:val="-1029337935"/>
          <w14:checkbox>
            <w14:checked w14:val="0"/>
            <w14:checkedState w14:val="2612" w14:font="MS Gothic"/>
            <w14:uncheckedState w14:val="2610" w14:font="MS Gothic"/>
          </w14:checkbox>
        </w:sdtPr>
        <w:sdtContent>
          <w:r w:rsidRPr="00630B4E">
            <w:rPr>
              <w:rFonts w:ascii="MS Gothic" w:eastAsia="MS Gothic" w:hAnsi="MS Gothic" w:hint="eastAsia"/>
              <w:noProof/>
              <w:lang w:eastAsia="en-GB"/>
            </w:rPr>
            <w:t>☐</w:t>
          </w:r>
        </w:sdtContent>
      </w:sdt>
      <w:r w:rsidRPr="00630B4E">
        <w:rPr>
          <w:noProof/>
        </w:rPr>
        <w:t xml:space="preserve"> la sostituzione o la ristrutturazione della prua a bulbo, a condizione che migliori l'efficienza energetica complessiva del peschereccio.</w:t>
      </w:r>
    </w:p>
    <w:p w14:paraId="4879BFFA" w14:textId="77777777" w:rsidR="00ED25FB" w:rsidRPr="00630B4E" w:rsidRDefault="00ED25FB" w:rsidP="00ED25FB">
      <w:pPr>
        <w:pStyle w:val="ManualNumPar2"/>
        <w:rPr>
          <w:rFonts w:eastAsia="Times New Roman"/>
          <w:noProof/>
          <w:szCs w:val="24"/>
        </w:rPr>
      </w:pPr>
      <w:r w:rsidRPr="00C451AC">
        <w:rPr>
          <w:noProof/>
        </w:rPr>
        <w:t>6.1.</w:t>
      </w:r>
      <w:r w:rsidRPr="00C451AC">
        <w:rPr>
          <w:noProof/>
        </w:rPr>
        <w:tab/>
      </w:r>
      <w:r w:rsidRPr="00630B4E">
        <w:rPr>
          <w:noProof/>
        </w:rPr>
        <w:t>Indicare le disposizioni della base giuridica che rimandano alla selezione effettuata.</w:t>
      </w:r>
    </w:p>
    <w:p w14:paraId="01C6BC48" w14:textId="77777777" w:rsidR="00ED25FB" w:rsidRPr="00630B4E" w:rsidRDefault="00ED25FB" w:rsidP="00ED25FB">
      <w:pPr>
        <w:pStyle w:val="Text1"/>
        <w:rPr>
          <w:noProof/>
        </w:rPr>
      </w:pPr>
      <w:r w:rsidRPr="00630B4E">
        <w:rPr>
          <w:noProof/>
        </w:rPr>
        <w:t>……………………………………………………………………………………….</w:t>
      </w:r>
    </w:p>
    <w:p w14:paraId="4031BD32" w14:textId="77777777" w:rsidR="00ED25FB" w:rsidRPr="00630B4E" w:rsidRDefault="00ED25FB" w:rsidP="00ED25FB">
      <w:pPr>
        <w:pStyle w:val="ManualNumPar2"/>
        <w:rPr>
          <w:rFonts w:eastAsia="Times New Roman"/>
          <w:noProof/>
          <w:szCs w:val="24"/>
        </w:rPr>
      </w:pPr>
      <w:r w:rsidRPr="00C451AC">
        <w:rPr>
          <w:noProof/>
        </w:rPr>
        <w:t>6.2.</w:t>
      </w:r>
      <w:r w:rsidRPr="00C451AC">
        <w:rPr>
          <w:noProof/>
        </w:rPr>
        <w:tab/>
      </w:r>
      <w:r w:rsidRPr="00630B4E">
        <w:rPr>
          <w:noProof/>
        </w:rPr>
        <w:t>Confermare che i costi ammissibili comprendono soltanto i costi diretti e indiretti riguardanti gli aiuti agli investimenti per il miglioramento della sicurezza, delle condizioni di lavoro o dell'efficienza energetica che portano a un aumento della stazza lorda di un peschereccio:</w:t>
      </w:r>
    </w:p>
    <w:p w14:paraId="4F33F2FE" w14:textId="77777777" w:rsidR="00ED25FB" w:rsidRPr="00630B4E" w:rsidRDefault="00ED25FB" w:rsidP="00ED25FB">
      <w:pPr>
        <w:pStyle w:val="Text1"/>
        <w:rPr>
          <w:noProof/>
        </w:rPr>
      </w:pPr>
      <w:sdt>
        <w:sdtPr>
          <w:rPr>
            <w:noProof/>
          </w:rPr>
          <w:id w:val="893310820"/>
          <w14:checkbox>
            <w14:checked w14:val="0"/>
            <w14:checkedState w14:val="2612" w14:font="MS Gothic"/>
            <w14:uncheckedState w14:val="2610" w14:font="MS Gothic"/>
          </w14:checkbox>
        </w:sdtPr>
        <w:sdtContent>
          <w:r w:rsidRPr="00630B4E">
            <w:rPr>
              <w:rFonts w:ascii="MS Gothic" w:eastAsia="MS Gothic" w:hAnsi="MS Gothic" w:hint="eastAsia"/>
              <w:noProof/>
              <w:lang w:eastAsia="en-GB"/>
            </w:rPr>
            <w:t>☐</w:t>
          </w:r>
        </w:sdtContent>
      </w:sdt>
      <w:r w:rsidRPr="00630B4E">
        <w:rPr>
          <w:noProof/>
        </w:rPr>
        <w:t xml:space="preserve"> Sì</w:t>
      </w:r>
      <w:r w:rsidRPr="00630B4E">
        <w:rPr>
          <w:noProof/>
        </w:rPr>
        <w:tab/>
      </w:r>
      <w:r w:rsidRPr="00630B4E">
        <w:rPr>
          <w:noProof/>
        </w:rPr>
        <w:tab/>
      </w:r>
      <w:sdt>
        <w:sdtPr>
          <w:rPr>
            <w:noProof/>
          </w:rPr>
          <w:id w:val="-1851323215"/>
          <w14:checkbox>
            <w14:checked w14:val="0"/>
            <w14:checkedState w14:val="2612" w14:font="MS Gothic"/>
            <w14:uncheckedState w14:val="2610" w14:font="MS Gothic"/>
          </w14:checkbox>
        </w:sdtPr>
        <w:sdtContent>
          <w:r w:rsidRPr="00630B4E">
            <w:rPr>
              <w:rFonts w:ascii="MS Gothic" w:eastAsia="MS Gothic" w:hAnsi="MS Gothic" w:hint="eastAsia"/>
              <w:noProof/>
              <w:lang w:eastAsia="en-GB"/>
            </w:rPr>
            <w:t>☐</w:t>
          </w:r>
        </w:sdtContent>
      </w:sdt>
      <w:r w:rsidRPr="00630B4E">
        <w:rPr>
          <w:noProof/>
        </w:rPr>
        <w:t xml:space="preserve"> No</w:t>
      </w:r>
    </w:p>
    <w:p w14:paraId="16FDE43A" w14:textId="77777777" w:rsidR="00ED25FB" w:rsidRPr="00630B4E" w:rsidRDefault="00ED25FB" w:rsidP="00ED25FB">
      <w:pPr>
        <w:pStyle w:val="ManualNumPar2"/>
        <w:rPr>
          <w:rFonts w:eastAsia="Times New Roman"/>
          <w:noProof/>
          <w:szCs w:val="24"/>
        </w:rPr>
      </w:pPr>
      <w:r w:rsidRPr="00C451AC">
        <w:rPr>
          <w:noProof/>
        </w:rPr>
        <w:t>6.3.</w:t>
      </w:r>
      <w:r w:rsidRPr="00C451AC">
        <w:rPr>
          <w:noProof/>
        </w:rPr>
        <w:tab/>
      </w:r>
      <w:r w:rsidRPr="00630B4E">
        <w:rPr>
          <w:noProof/>
        </w:rPr>
        <w:t>In caso di risposta affermativa, indicare le disposizioni pertinenti della base giuridica.</w:t>
      </w:r>
    </w:p>
    <w:p w14:paraId="25293267" w14:textId="77777777" w:rsidR="00ED25FB" w:rsidRPr="00630B4E" w:rsidRDefault="00ED25FB" w:rsidP="00ED25FB">
      <w:pPr>
        <w:pStyle w:val="Text1"/>
        <w:rPr>
          <w:noProof/>
        </w:rPr>
      </w:pPr>
      <w:r w:rsidRPr="00630B4E">
        <w:rPr>
          <w:noProof/>
        </w:rPr>
        <w:t>………………………………………………………………………………….</w:t>
      </w:r>
    </w:p>
    <w:p w14:paraId="387F6F23" w14:textId="77777777" w:rsidR="00ED25FB" w:rsidRPr="00630B4E" w:rsidRDefault="00ED25FB" w:rsidP="00ED25FB">
      <w:pPr>
        <w:pStyle w:val="ManualNumPar2"/>
        <w:rPr>
          <w:rFonts w:eastAsia="Times New Roman"/>
          <w:noProof/>
          <w:szCs w:val="24"/>
        </w:rPr>
      </w:pPr>
      <w:bookmarkStart w:id="0" w:name="_Hlk134023979"/>
      <w:r w:rsidRPr="00C451AC">
        <w:rPr>
          <w:noProof/>
        </w:rPr>
        <w:t>6.4.</w:t>
      </w:r>
      <w:r w:rsidRPr="00C451AC">
        <w:rPr>
          <w:noProof/>
        </w:rPr>
        <w:tab/>
      </w:r>
      <w:r w:rsidRPr="00630B4E">
        <w:rPr>
          <w:noProof/>
        </w:rPr>
        <w:t>Fornire una descrizione dettagliata dei costi ammissibili nell'ambito della misura. Indicare quali costi riguardano, rispettivamente, il miglioramento della sicurezza, delle condizioni di lavoro o dell'efficienza energetica.</w:t>
      </w:r>
    </w:p>
    <w:bookmarkEnd w:id="0"/>
    <w:p w14:paraId="0BD763C4" w14:textId="77777777" w:rsidR="00ED25FB" w:rsidRPr="00630B4E" w:rsidRDefault="00ED25FB" w:rsidP="00ED25FB">
      <w:pPr>
        <w:pStyle w:val="Text1"/>
        <w:rPr>
          <w:noProof/>
        </w:rPr>
      </w:pPr>
      <w:r w:rsidRPr="00630B4E">
        <w:rPr>
          <w:noProof/>
        </w:rPr>
        <w:t>……………………………………………………………………………………….</w:t>
      </w:r>
    </w:p>
    <w:p w14:paraId="611B05B5" w14:textId="77777777" w:rsidR="00ED25FB" w:rsidRPr="00630B4E" w:rsidRDefault="00ED25FB" w:rsidP="00ED25FB">
      <w:pPr>
        <w:pStyle w:val="ManualNumPar1"/>
        <w:rPr>
          <w:noProof/>
        </w:rPr>
      </w:pPr>
      <w:r w:rsidRPr="00C451AC">
        <w:rPr>
          <w:noProof/>
        </w:rPr>
        <w:t>7.</w:t>
      </w:r>
      <w:r w:rsidRPr="00C451AC">
        <w:rPr>
          <w:noProof/>
        </w:rPr>
        <w:tab/>
      </w:r>
      <w:r w:rsidRPr="00630B4E">
        <w:rPr>
          <w:noProof/>
        </w:rPr>
        <w:t>Descrivere dettagliatamente i meccanismi di controllo e attuazione adottati per garantire il rispetto delle condizioni di cui alla parte II, capitolo 3, sezione 3.3 degli orientamenti.</w:t>
      </w:r>
    </w:p>
    <w:p w14:paraId="64B6D0BC" w14:textId="77777777" w:rsidR="00ED25FB" w:rsidRPr="00630B4E" w:rsidRDefault="00ED25FB" w:rsidP="00ED25FB">
      <w:pPr>
        <w:pStyle w:val="Text1"/>
        <w:rPr>
          <w:noProof/>
        </w:rPr>
      </w:pPr>
      <w:r w:rsidRPr="00630B4E">
        <w:rPr>
          <w:noProof/>
        </w:rPr>
        <w:t>……………………………………………………………………………………….</w:t>
      </w:r>
    </w:p>
    <w:p w14:paraId="5472B049" w14:textId="77777777" w:rsidR="00ED25FB" w:rsidRPr="00630B4E" w:rsidRDefault="00ED25FB" w:rsidP="00ED25FB">
      <w:pPr>
        <w:pStyle w:val="ManualNumPar1"/>
        <w:rPr>
          <w:rFonts w:eastAsia="Times New Roman"/>
          <w:noProof/>
          <w:szCs w:val="24"/>
        </w:rPr>
      </w:pPr>
      <w:r w:rsidRPr="00C451AC">
        <w:rPr>
          <w:noProof/>
        </w:rPr>
        <w:t>8.</w:t>
      </w:r>
      <w:r w:rsidRPr="00C451AC">
        <w:rPr>
          <w:noProof/>
        </w:rPr>
        <w:tab/>
      </w:r>
      <w:r w:rsidRPr="00630B4E">
        <w:rPr>
          <w:noProof/>
        </w:rPr>
        <w:t>Descrivere dettagliatamente le caratteristiche della misura, ivi compresa l'entità della capacità di pesca incrementata e il fine di tale incremento.</w:t>
      </w:r>
    </w:p>
    <w:p w14:paraId="4EE1C140" w14:textId="77777777" w:rsidR="00ED25FB" w:rsidRPr="00630B4E" w:rsidRDefault="00ED25FB" w:rsidP="00ED25FB">
      <w:pPr>
        <w:rPr>
          <w:rFonts w:eastAsia="Times New Roman"/>
          <w:noProof/>
          <w:szCs w:val="24"/>
        </w:rPr>
      </w:pPr>
      <w:r w:rsidRPr="00630B4E">
        <w:rPr>
          <w:noProof/>
        </w:rPr>
        <w:t>…………………………………………………………………………………………….</w:t>
      </w:r>
    </w:p>
    <w:p w14:paraId="45BFA132" w14:textId="77777777" w:rsidR="00ED25FB" w:rsidRPr="00630B4E" w:rsidRDefault="00ED25FB" w:rsidP="00ED25FB">
      <w:pPr>
        <w:autoSpaceDE w:val="0"/>
        <w:autoSpaceDN w:val="0"/>
        <w:adjustRightInd w:val="0"/>
        <w:spacing w:after="0"/>
        <w:rPr>
          <w:rFonts w:eastAsia="Times New Roman"/>
          <w:noProof/>
          <w:szCs w:val="24"/>
        </w:rPr>
      </w:pPr>
      <w:r w:rsidRPr="00630B4E">
        <w:rPr>
          <w:i/>
          <w:noProof/>
        </w:rPr>
        <w:t>Se i dati sono stati forniti in risposta ad un'altra domanda, indicare di quale domanda si tratta.</w:t>
      </w:r>
    </w:p>
    <w:p w14:paraId="6397D90C" w14:textId="77777777" w:rsidR="00ED25FB" w:rsidRPr="00630B4E" w:rsidRDefault="00ED25FB" w:rsidP="00ED25FB">
      <w:pPr>
        <w:pStyle w:val="ManualNumPar1"/>
        <w:rPr>
          <w:rFonts w:eastAsia="Times New Roman"/>
          <w:noProof/>
          <w:szCs w:val="24"/>
        </w:rPr>
      </w:pPr>
      <w:r w:rsidRPr="00C451AC">
        <w:rPr>
          <w:noProof/>
        </w:rPr>
        <w:t>9.</w:t>
      </w:r>
      <w:r w:rsidRPr="00C451AC">
        <w:rPr>
          <w:noProof/>
        </w:rPr>
        <w:tab/>
      </w:r>
      <w:r w:rsidRPr="00630B4E">
        <w:rPr>
          <w:noProof/>
        </w:rPr>
        <w:t>Confermare che la misura prevede che l'intensità massima di aiuto non superi il 40 % dei costi ammissibili:</w:t>
      </w:r>
    </w:p>
    <w:p w14:paraId="536E920D" w14:textId="77777777" w:rsidR="00ED25FB" w:rsidRPr="00630B4E" w:rsidRDefault="00ED25FB" w:rsidP="00ED25FB">
      <w:pPr>
        <w:pStyle w:val="Text1"/>
        <w:rPr>
          <w:noProof/>
        </w:rPr>
      </w:pPr>
      <w:sdt>
        <w:sdtPr>
          <w:rPr>
            <w:noProof/>
          </w:rPr>
          <w:id w:val="1543247966"/>
          <w14:checkbox>
            <w14:checked w14:val="0"/>
            <w14:checkedState w14:val="2612" w14:font="MS Gothic"/>
            <w14:uncheckedState w14:val="2610" w14:font="MS Gothic"/>
          </w14:checkbox>
        </w:sdtPr>
        <w:sdtContent>
          <w:r w:rsidRPr="00630B4E">
            <w:rPr>
              <w:rFonts w:ascii="MS Gothic" w:eastAsia="MS Gothic" w:hAnsi="MS Gothic" w:hint="eastAsia"/>
              <w:noProof/>
              <w:lang w:eastAsia="en-GB"/>
            </w:rPr>
            <w:t>☐</w:t>
          </w:r>
        </w:sdtContent>
      </w:sdt>
      <w:r w:rsidRPr="00630B4E">
        <w:rPr>
          <w:noProof/>
        </w:rPr>
        <w:t xml:space="preserve"> Sì</w:t>
      </w:r>
      <w:r w:rsidRPr="00630B4E">
        <w:rPr>
          <w:noProof/>
        </w:rPr>
        <w:tab/>
      </w:r>
      <w:r w:rsidRPr="00630B4E">
        <w:rPr>
          <w:noProof/>
        </w:rPr>
        <w:tab/>
      </w:r>
      <w:sdt>
        <w:sdtPr>
          <w:rPr>
            <w:noProof/>
          </w:rPr>
          <w:id w:val="771276959"/>
          <w14:checkbox>
            <w14:checked w14:val="0"/>
            <w14:checkedState w14:val="2612" w14:font="MS Gothic"/>
            <w14:uncheckedState w14:val="2610" w14:font="MS Gothic"/>
          </w14:checkbox>
        </w:sdtPr>
        <w:sdtContent>
          <w:r w:rsidRPr="00630B4E">
            <w:rPr>
              <w:rFonts w:ascii="MS Gothic" w:eastAsia="MS Gothic" w:hAnsi="MS Gothic" w:hint="eastAsia"/>
              <w:noProof/>
              <w:lang w:eastAsia="en-GB"/>
            </w:rPr>
            <w:t>☐</w:t>
          </w:r>
        </w:sdtContent>
      </w:sdt>
      <w:r w:rsidRPr="00630B4E">
        <w:rPr>
          <w:noProof/>
        </w:rPr>
        <w:t xml:space="preserve"> No</w:t>
      </w:r>
    </w:p>
    <w:p w14:paraId="53E5DDC1" w14:textId="77777777" w:rsidR="00ED25FB" w:rsidRPr="00630B4E" w:rsidRDefault="00ED25FB" w:rsidP="00ED25FB">
      <w:pPr>
        <w:pStyle w:val="ManualNumPar2"/>
        <w:rPr>
          <w:noProof/>
        </w:rPr>
      </w:pPr>
      <w:r w:rsidRPr="00C451AC">
        <w:rPr>
          <w:noProof/>
        </w:rPr>
        <w:t>9.1.</w:t>
      </w:r>
      <w:r w:rsidRPr="00C451AC">
        <w:rPr>
          <w:noProof/>
        </w:rPr>
        <w:tab/>
      </w:r>
      <w:r w:rsidRPr="00630B4E">
        <w:rPr>
          <w:noProof/>
        </w:rPr>
        <w:t>Indicare le intensità massime di aiuto applicabili nell'ambito della misura.</w:t>
      </w:r>
    </w:p>
    <w:p w14:paraId="34791792" w14:textId="77777777" w:rsidR="00ED25FB" w:rsidRPr="00630B4E" w:rsidRDefault="00ED25FB" w:rsidP="00ED25FB">
      <w:pPr>
        <w:pStyle w:val="Text1"/>
        <w:rPr>
          <w:noProof/>
        </w:rPr>
      </w:pPr>
      <w:r w:rsidRPr="00630B4E">
        <w:rPr>
          <w:noProof/>
        </w:rPr>
        <w:t>……………………………………………………………………………………….</w:t>
      </w:r>
    </w:p>
    <w:p w14:paraId="248A0971" w14:textId="77777777" w:rsidR="00ED25FB" w:rsidRPr="00630B4E" w:rsidRDefault="00ED25FB" w:rsidP="00ED25FB">
      <w:pPr>
        <w:pStyle w:val="ManualNumPar2"/>
        <w:rPr>
          <w:rFonts w:eastAsia="Times New Roman"/>
          <w:noProof/>
          <w:szCs w:val="24"/>
        </w:rPr>
      </w:pPr>
      <w:r w:rsidRPr="00C451AC">
        <w:rPr>
          <w:noProof/>
        </w:rPr>
        <w:t>9.2.</w:t>
      </w:r>
      <w:r w:rsidRPr="00C451AC">
        <w:rPr>
          <w:noProof/>
        </w:rPr>
        <w:tab/>
      </w:r>
      <w:r w:rsidRPr="00630B4E">
        <w:rPr>
          <w:noProof/>
        </w:rPr>
        <w:t>Indicare le disposizioni della base giuridica che stabiliscono le intensità massime di aiuto della misura.</w:t>
      </w:r>
    </w:p>
    <w:p w14:paraId="5E98FFE0" w14:textId="77777777" w:rsidR="00ED25FB" w:rsidRPr="00630B4E" w:rsidRDefault="00ED25FB" w:rsidP="00ED25FB">
      <w:pPr>
        <w:pStyle w:val="Text1"/>
        <w:rPr>
          <w:noProof/>
        </w:rPr>
      </w:pPr>
      <w:r w:rsidRPr="00630B4E">
        <w:rPr>
          <w:noProof/>
        </w:rPr>
        <w:t>………………………………………………………………………………….</w:t>
      </w:r>
    </w:p>
    <w:p w14:paraId="2E9D2DAF" w14:textId="77777777" w:rsidR="00ED25FB" w:rsidRPr="00630B4E" w:rsidRDefault="00ED25FB" w:rsidP="00ED25FB">
      <w:pPr>
        <w:pStyle w:val="ManualHeading4"/>
        <w:rPr>
          <w:noProof/>
        </w:rPr>
      </w:pPr>
      <w:r w:rsidRPr="00630B4E">
        <w:rPr>
          <w:noProof/>
        </w:rPr>
        <w:t>ALTRE INFORMAZIONI</w:t>
      </w:r>
    </w:p>
    <w:p w14:paraId="5EEE6F55" w14:textId="77777777" w:rsidR="00ED25FB" w:rsidRPr="00630B4E" w:rsidRDefault="00ED25FB" w:rsidP="00ED25FB">
      <w:pPr>
        <w:pStyle w:val="ManualNumPar1"/>
        <w:rPr>
          <w:rFonts w:eastAsia="Times New Roman"/>
          <w:noProof/>
          <w:szCs w:val="24"/>
        </w:rPr>
      </w:pPr>
      <w:r w:rsidRPr="00C451AC">
        <w:rPr>
          <w:noProof/>
        </w:rPr>
        <w:t>10.</w:t>
      </w:r>
      <w:r w:rsidRPr="00C451AC">
        <w:rPr>
          <w:noProof/>
        </w:rPr>
        <w:tab/>
      </w:r>
      <w:r w:rsidRPr="00630B4E">
        <w:rPr>
          <w:noProof/>
        </w:rPr>
        <w:t>Indicare eventuali altre informazioni ritenute pertinenti per la valutazione della misura a norma di questa sezione degli orientamenti.</w:t>
      </w:r>
    </w:p>
    <w:p w14:paraId="7C320B22" w14:textId="77777777" w:rsidR="00ED25FB" w:rsidRPr="00630B4E" w:rsidRDefault="00ED25FB" w:rsidP="00ED25FB">
      <w:pPr>
        <w:pStyle w:val="Text1"/>
        <w:rPr>
          <w:noProof/>
        </w:rPr>
      </w:pPr>
      <w:r w:rsidRPr="00630B4E">
        <w:rPr>
          <w:noProof/>
        </w:rPr>
        <w:t>……………………………………………………………………………………….</w:t>
      </w:r>
    </w:p>
    <w:p w14:paraId="49A954E1"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81B7F5" w14:textId="77777777" w:rsidR="00ED25FB" w:rsidRDefault="00ED25FB" w:rsidP="00ED25FB">
      <w:pPr>
        <w:spacing w:before="0" w:after="0"/>
      </w:pPr>
      <w:r>
        <w:separator/>
      </w:r>
    </w:p>
  </w:endnote>
  <w:endnote w:type="continuationSeparator" w:id="0">
    <w:p w14:paraId="5D122B6D" w14:textId="77777777" w:rsidR="00ED25FB" w:rsidRDefault="00ED25FB" w:rsidP="00ED25F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22D604" w14:textId="77777777" w:rsidR="00ED25FB" w:rsidRDefault="00ED25F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689556" w14:textId="24983170" w:rsidR="00ED25FB" w:rsidRDefault="00ED25FB" w:rsidP="00ED25FB">
    <w:pPr>
      <w:pStyle w:val="Footer"/>
      <w:jc w:val="center"/>
    </w:pPr>
    <w:r>
      <w:fldChar w:fldCharType="begin"/>
    </w:r>
    <w:r>
      <w:instrText xml:space="preserve"> PAGE  \* Arabic  \* MERGEFORMAT </w:instrText>
    </w:r>
    <w:r>
      <w:fldChar w:fldCharType="separate"/>
    </w:r>
    <w:r>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A60ADE" w14:textId="77777777" w:rsidR="00ED25FB" w:rsidRDefault="00ED25F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29603B" w14:textId="77777777" w:rsidR="00ED25FB" w:rsidRDefault="00ED25FB" w:rsidP="00ED25FB">
      <w:pPr>
        <w:spacing w:before="0" w:after="0"/>
      </w:pPr>
      <w:r>
        <w:separator/>
      </w:r>
    </w:p>
  </w:footnote>
  <w:footnote w:type="continuationSeparator" w:id="0">
    <w:p w14:paraId="25365789" w14:textId="77777777" w:rsidR="00ED25FB" w:rsidRDefault="00ED25FB" w:rsidP="00ED25FB">
      <w:pPr>
        <w:spacing w:before="0" w:after="0"/>
      </w:pPr>
      <w:r>
        <w:continuationSeparator/>
      </w:r>
    </w:p>
  </w:footnote>
  <w:footnote w:id="1">
    <w:p w14:paraId="26E20FD7" w14:textId="77777777" w:rsidR="00ED25FB" w:rsidRPr="00630B4E" w:rsidRDefault="00ED25FB" w:rsidP="00ED25FB">
      <w:pPr>
        <w:pStyle w:val="FootnoteText"/>
      </w:pPr>
      <w:r w:rsidRPr="00910A52">
        <w:rPr>
          <w:rStyle w:val="FootnoteReference"/>
        </w:rPr>
        <w:footnoteRef/>
      </w:r>
      <w:r>
        <w:tab/>
      </w:r>
      <w:r w:rsidRPr="00630B4E">
        <w:t>GU C 107 del 23.3.2023, pag. 1.</w:t>
      </w:r>
    </w:p>
  </w:footnote>
  <w:footnote w:id="2">
    <w:p w14:paraId="49866194" w14:textId="77777777" w:rsidR="00ED25FB" w:rsidRPr="00630B4E" w:rsidRDefault="00ED25FB" w:rsidP="00ED25FB">
      <w:pPr>
        <w:pStyle w:val="FootnoteText"/>
      </w:pPr>
      <w:r w:rsidRPr="00910A52">
        <w:rPr>
          <w:rStyle w:val="FootnoteReference"/>
        </w:rPr>
        <w:footnoteRef/>
      </w:r>
      <w:r>
        <w:tab/>
      </w:r>
      <w:r w:rsidRPr="00630B4E">
        <w:t>Fare riferimento ai punti (225) e (226) degli orientamenti che descrivono le sequenze della relazione nazionale dell'anno N e l'azione della Commissione entro il 31 marzo dell'anno N+1.</w:t>
      </w:r>
    </w:p>
  </w:footnote>
  <w:footnote w:id="3">
    <w:p w14:paraId="435A46A1" w14:textId="77777777" w:rsidR="00ED25FB" w:rsidRPr="00630B4E" w:rsidRDefault="00ED25FB" w:rsidP="00ED25FB">
      <w:pPr>
        <w:pStyle w:val="FootnoteText"/>
      </w:pPr>
      <w:r>
        <w:rPr>
          <w:rStyle w:val="FootnoteReference"/>
        </w:rPr>
        <w:footnoteRef/>
      </w:r>
      <w:r w:rsidRPr="00630B4E">
        <w:tab/>
        <w:t xml:space="preserve">Comunicazione della Commissione al Parlamento europeo e al Consiglio "Orientamenti per l'analisi dell'equilibrio tra la capacità di pesca e le possibilità di pesca, conformemente all'articolo 22 del regolamento (UE) n. 1380/2013 del Parlamento europeo e del Consiglio relativo alla politica comune della pesca" (COM(2014) 545 final). </w:t>
      </w:r>
    </w:p>
  </w:footnote>
  <w:footnote w:id="4">
    <w:p w14:paraId="79545C7C" w14:textId="77777777" w:rsidR="00ED25FB" w:rsidRPr="00630B4E" w:rsidRDefault="00ED25FB" w:rsidP="00ED25FB">
      <w:pPr>
        <w:pStyle w:val="FootnoteText"/>
        <w:ind w:left="567" w:hanging="425"/>
      </w:pPr>
      <w:r w:rsidRPr="00910A52">
        <w:rPr>
          <w:rStyle w:val="FootnoteReference"/>
        </w:rPr>
        <w:footnoteRef/>
      </w:r>
      <w:r>
        <w:tab/>
      </w:r>
      <w:r w:rsidRPr="00630B4E">
        <w:t>Regolamento (CE) n. 1224/2009 del Consiglio, del 20 novembre 2009 , che istituisce un regime di controllo comunitario per garantire il rispetto delle norme della politica comune della pesca, che modifica i regolamenti (CE) n. 847/96, (CE) n. 2371/2002, (CE) n. 811/2004, (CE) n. 768/2005, (CE) n. 2115/2005, (CE) n. 2166/2005, (CE) n. 388/2006, (CE) n. 509/2007, (CE) n. 676/2007, (CE) n. 1098/2007, (CE) n. 1300/2008, (CE) n. 1342/2008 e che abroga i regolamenti (CEE) n. 2847/93, (CE) n. 1627/94 e (CE) n. 1966/2006 (GU L 343 del 22.12.2009, pag.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4859EF" w14:textId="77777777" w:rsidR="00ED25FB" w:rsidRDefault="00ED25F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B30F89" w14:textId="77777777" w:rsidR="00ED25FB" w:rsidRDefault="00ED25F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83B01C" w14:textId="77777777" w:rsidR="00ED25FB" w:rsidRDefault="00ED25F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3"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1"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7"/>
  </w:num>
  <w:num w:numId="2" w16cid:durableId="95298708">
    <w:abstractNumId w:val="17"/>
  </w:num>
  <w:num w:numId="3" w16cid:durableId="802700955">
    <w:abstractNumId w:val="17"/>
  </w:num>
  <w:num w:numId="4" w16cid:durableId="1127968917">
    <w:abstractNumId w:val="17"/>
  </w:num>
  <w:num w:numId="5" w16cid:durableId="223375932">
    <w:abstractNumId w:val="16"/>
  </w:num>
  <w:num w:numId="6" w16cid:durableId="1928878745">
    <w:abstractNumId w:val="16"/>
  </w:num>
  <w:num w:numId="7" w16cid:durableId="1198002612">
    <w:abstractNumId w:val="13"/>
  </w:num>
  <w:num w:numId="8" w16cid:durableId="537358098">
    <w:abstractNumId w:val="13"/>
  </w:num>
  <w:num w:numId="9" w16cid:durableId="70546065">
    <w:abstractNumId w:val="13"/>
  </w:num>
  <w:num w:numId="10" w16cid:durableId="1999067676">
    <w:abstractNumId w:val="15"/>
  </w:num>
  <w:num w:numId="11" w16cid:durableId="269362632">
    <w:abstractNumId w:val="19"/>
  </w:num>
  <w:num w:numId="12" w16cid:durableId="943927640">
    <w:abstractNumId w:val="20"/>
  </w:num>
  <w:num w:numId="13" w16cid:durableId="547230529">
    <w:abstractNumId w:val="12"/>
  </w:num>
  <w:num w:numId="14" w16cid:durableId="2009407815">
    <w:abstractNumId w:val="18"/>
  </w:num>
  <w:num w:numId="15" w16cid:durableId="1698462345">
    <w:abstractNumId w:val="22"/>
  </w:num>
  <w:num w:numId="16" w16cid:durableId="892229723">
    <w:abstractNumId w:val="21"/>
  </w:num>
  <w:num w:numId="17" w16cid:durableId="1119881883">
    <w:abstractNumId w:val="21"/>
  </w:num>
  <w:num w:numId="18" w16cid:durableId="599681503">
    <w:abstractNumId w:val="21"/>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1"/>
  </w:num>
  <w:num w:numId="36" w16cid:durableId="1643347455">
    <w:abstractNumId w:val="11"/>
  </w:num>
  <w:num w:numId="37" w16cid:durableId="1378965735">
    <w:abstractNumId w:val="11"/>
  </w:num>
  <w:num w:numId="38" w16cid:durableId="917060653">
    <w:abstractNumId w:val="11"/>
  </w:num>
  <w:num w:numId="39" w16cid:durableId="1222130312">
    <w:abstractNumId w:val="11"/>
  </w:num>
  <w:num w:numId="40" w16cid:durableId="1611668214">
    <w:abstractNumId w:val="11"/>
  </w:num>
  <w:num w:numId="41" w16cid:durableId="458106537">
    <w:abstractNumId w:val="11"/>
  </w:num>
  <w:num w:numId="42" w16cid:durableId="960915140">
    <w:abstractNumId w:val="8"/>
  </w:num>
  <w:num w:numId="43" w16cid:durableId="1221357290">
    <w:abstractNumId w:val="9"/>
  </w:num>
  <w:num w:numId="44" w16cid:durableId="1762600965">
    <w:abstractNumId w:val="14"/>
  </w:num>
  <w:num w:numId="45" w16cid:durableId="196086965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29487542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ED25FB"/>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8782F"/>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25FB"/>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421B7FDB"/>
  <w15:chartTrackingRefBased/>
  <w15:docId w15:val="{C314D463-44B0-408B-BB94-BCA84F8574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D25FB"/>
    <w:pPr>
      <w:spacing w:before="120" w:after="120" w:line="240" w:lineRule="auto"/>
      <w:jc w:val="both"/>
    </w:pPr>
    <w:rPr>
      <w:rFonts w:ascii="Times New Roman" w:hAnsi="Times New Roman" w:cs="Times New Roman"/>
      <w:kern w:val="0"/>
      <w:sz w:val="24"/>
      <w:lang w:val="it-IT"/>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ED25FB"/>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ED25FB"/>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ignature"/>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ED25FB"/>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ED25FB"/>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ED25FB"/>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D25F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D25FB"/>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D25F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D25FB"/>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ED25FB"/>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ED25FB"/>
    <w:rPr>
      <w:i/>
      <w:iCs/>
      <w:color w:val="365F91" w:themeColor="accent1" w:themeShade="BF"/>
    </w:rPr>
  </w:style>
  <w:style w:type="paragraph" w:styleId="IntenseQuote">
    <w:name w:val="Intense Quote"/>
    <w:basedOn w:val="Normal"/>
    <w:next w:val="Normal"/>
    <w:link w:val="IntenseQuoteChar"/>
    <w:uiPriority w:val="30"/>
    <w:qFormat/>
    <w:rsid w:val="00ED25FB"/>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ED25FB"/>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ED25FB"/>
    <w:rPr>
      <w:b/>
      <w:bCs/>
      <w:smallCaps/>
      <w:color w:val="365F91" w:themeColor="accent1" w:themeShade="BF"/>
      <w:spacing w:val="5"/>
    </w:rPr>
  </w:style>
  <w:style w:type="paragraph" w:styleId="Signature">
    <w:name w:val="Signature"/>
    <w:basedOn w:val="Normal"/>
    <w:link w:val="FootnoteReference"/>
    <w:uiPriority w:val="99"/>
    <w:rsid w:val="00ED25FB"/>
    <w:pPr>
      <w:spacing w:before="0" w:after="240"/>
      <w:jc w:val="left"/>
    </w:pPr>
    <w:rPr>
      <w:rFonts w:asciiTheme="minorHAnsi" w:hAnsiTheme="minorHAnsi" w:cstheme="minorBidi"/>
      <w:kern w:val="2"/>
      <w:sz w:val="22"/>
      <w:vertAlign w:val="superscript"/>
      <w:lang w:val="en-GB"/>
      <w14:ligatures w14:val="standardContextual"/>
    </w:rPr>
  </w:style>
  <w:style w:type="character" w:customStyle="1" w:styleId="SignatureChar">
    <w:name w:val="Signature Char"/>
    <w:basedOn w:val="DefaultParagraphFont"/>
    <w:uiPriority w:val="99"/>
    <w:semiHidden/>
    <w:rsid w:val="00ED25FB"/>
    <w:rPr>
      <w:rFonts w:ascii="Times New Roman" w:hAnsi="Times New Roman" w:cs="Times New Roman"/>
      <w:kern w:val="0"/>
      <w:sz w:val="24"/>
      <w:lang w:val="it-IT"/>
      <w14:ligatures w14:val="none"/>
    </w:rPr>
  </w:style>
  <w:style w:type="paragraph" w:customStyle="1" w:styleId="Text1">
    <w:name w:val="Text 1"/>
    <w:basedOn w:val="Normal"/>
    <w:rsid w:val="00ED25FB"/>
    <w:pPr>
      <w:ind w:left="850"/>
    </w:pPr>
  </w:style>
  <w:style w:type="paragraph" w:customStyle="1" w:styleId="Point1">
    <w:name w:val="Point 1"/>
    <w:basedOn w:val="Normal"/>
    <w:rsid w:val="00ED25FB"/>
    <w:pPr>
      <w:ind w:left="1417" w:hanging="567"/>
    </w:pPr>
  </w:style>
  <w:style w:type="paragraph" w:customStyle="1" w:styleId="Point0number">
    <w:name w:val="Point 0 (number)"/>
    <w:basedOn w:val="Normal"/>
    <w:rsid w:val="00ED25FB"/>
    <w:pPr>
      <w:numPr>
        <w:numId w:val="45"/>
      </w:numPr>
    </w:pPr>
  </w:style>
  <w:style w:type="paragraph" w:customStyle="1" w:styleId="Point1number">
    <w:name w:val="Point 1 (number)"/>
    <w:basedOn w:val="Normal"/>
    <w:rsid w:val="00ED25FB"/>
    <w:pPr>
      <w:numPr>
        <w:ilvl w:val="2"/>
        <w:numId w:val="45"/>
      </w:numPr>
    </w:pPr>
  </w:style>
  <w:style w:type="paragraph" w:customStyle="1" w:styleId="Point2number">
    <w:name w:val="Point 2 (number)"/>
    <w:basedOn w:val="Normal"/>
    <w:rsid w:val="00ED25FB"/>
    <w:pPr>
      <w:numPr>
        <w:ilvl w:val="4"/>
        <w:numId w:val="45"/>
      </w:numPr>
    </w:pPr>
  </w:style>
  <w:style w:type="paragraph" w:customStyle="1" w:styleId="Point3number">
    <w:name w:val="Point 3 (number)"/>
    <w:basedOn w:val="Normal"/>
    <w:rsid w:val="00ED25FB"/>
    <w:pPr>
      <w:numPr>
        <w:ilvl w:val="6"/>
        <w:numId w:val="45"/>
      </w:numPr>
    </w:pPr>
  </w:style>
  <w:style w:type="paragraph" w:customStyle="1" w:styleId="Point0letter">
    <w:name w:val="Point 0 (letter)"/>
    <w:basedOn w:val="Normal"/>
    <w:rsid w:val="00ED25FB"/>
    <w:pPr>
      <w:numPr>
        <w:ilvl w:val="1"/>
        <w:numId w:val="45"/>
      </w:numPr>
    </w:pPr>
  </w:style>
  <w:style w:type="paragraph" w:customStyle="1" w:styleId="Point1letter">
    <w:name w:val="Point 1 (letter)"/>
    <w:basedOn w:val="Normal"/>
    <w:rsid w:val="00ED25FB"/>
    <w:pPr>
      <w:numPr>
        <w:ilvl w:val="3"/>
        <w:numId w:val="45"/>
      </w:numPr>
    </w:pPr>
  </w:style>
  <w:style w:type="paragraph" w:customStyle="1" w:styleId="Point2letter">
    <w:name w:val="Point 2 (letter)"/>
    <w:basedOn w:val="Normal"/>
    <w:rsid w:val="00ED25FB"/>
    <w:pPr>
      <w:numPr>
        <w:ilvl w:val="5"/>
        <w:numId w:val="45"/>
      </w:numPr>
    </w:pPr>
  </w:style>
  <w:style w:type="paragraph" w:customStyle="1" w:styleId="Point3letter">
    <w:name w:val="Point 3 (letter)"/>
    <w:basedOn w:val="Normal"/>
    <w:rsid w:val="00ED25FB"/>
    <w:pPr>
      <w:numPr>
        <w:ilvl w:val="7"/>
        <w:numId w:val="45"/>
      </w:numPr>
    </w:pPr>
  </w:style>
  <w:style w:type="paragraph" w:customStyle="1" w:styleId="Point4letter">
    <w:name w:val="Point 4 (letter)"/>
    <w:basedOn w:val="Normal"/>
    <w:rsid w:val="00ED25FB"/>
    <w:pPr>
      <w:numPr>
        <w:ilvl w:val="8"/>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1275</Words>
  <Characters>7692</Characters>
  <DocSecurity>0</DocSecurity>
  <Lines>142</Lines>
  <Paragraphs>84</Paragraphs>
  <ScaleCrop>false</ScaleCrop>
  <LinksUpToDate>false</LinksUpToDate>
  <CharactersWithSpaces>8883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2025-05-25T16:25:00Z</dcterms:created>
  <dcterms:modified xsi:type="dcterms:W3CDTF">2025-05-25T16:25:00Z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2025-05-25T16:25:46Z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6e2e4397-a5a6-4e06-860f-39093f74fff5</vt:lpwstr>
  </property>
  <property fmtid="{D5CDD505-2E9C-101B-9397-08002B2CF9AE}" pid="8" name="MSIP_Label_6bd9ddd1-4d20-43f6-abfa-fc3c07406f94_ContentBits">
    <vt:lpwstr>0</vt:lpwstr>
  </property>
</Properties>
</file>